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64B06" w14:textId="14BA6F2B" w:rsidR="0020216A" w:rsidRPr="00841BCD" w:rsidRDefault="0020216A" w:rsidP="0020216A">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Meeting#105</w:t>
      </w:r>
      <w:r w:rsidRPr="00841BCD">
        <w:rPr>
          <w:rFonts w:ascii="Arial" w:eastAsia="SimSun" w:hAnsi="Arial"/>
          <w:b/>
          <w:sz w:val="24"/>
        </w:rPr>
        <w:t xml:space="preserve">      </w:t>
      </w:r>
      <w:r w:rsidRPr="00841BCD">
        <w:rPr>
          <w:rFonts w:ascii="Arial" w:eastAsia="SimSun" w:hAnsi="Arial"/>
          <w:b/>
          <w:bCs/>
          <w:sz w:val="24"/>
        </w:rPr>
        <w:tab/>
      </w:r>
      <w:r w:rsidR="00840917" w:rsidRPr="00840917">
        <w:rPr>
          <w:rFonts w:ascii="Arial" w:eastAsia="SimSun" w:hAnsi="Arial"/>
          <w:b/>
          <w:bCs/>
          <w:sz w:val="24"/>
          <w:lang w:eastAsia="ja-JP"/>
        </w:rPr>
        <w:t>R4-2218267</w:t>
      </w:r>
    </w:p>
    <w:p w14:paraId="5A59205C" w14:textId="77777777" w:rsidR="0020216A" w:rsidRPr="000F3A2F" w:rsidRDefault="0020216A" w:rsidP="0020216A">
      <w:pPr>
        <w:widowControl w:val="0"/>
        <w:tabs>
          <w:tab w:val="right" w:pos="9639"/>
        </w:tabs>
        <w:spacing w:after="0"/>
        <w:rPr>
          <w:rFonts w:ascii="Arial" w:eastAsia="SimSun" w:hAnsi="Arial"/>
          <w:b/>
          <w:sz w:val="24"/>
        </w:rPr>
      </w:pPr>
      <w:r>
        <w:rPr>
          <w:rFonts w:ascii="Arial" w:eastAsia="SimSun" w:hAnsi="Arial"/>
          <w:b/>
          <w:sz w:val="24"/>
        </w:rPr>
        <w:t xml:space="preserve">Toulouse. France, 14 – 18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bookmarkEnd w:id="1"/>
    <w:bookmarkEnd w:id="2"/>
    <w:p w14:paraId="7155C37A" w14:textId="77777777" w:rsidR="007B6528" w:rsidRDefault="007B6528">
      <w:pPr>
        <w:tabs>
          <w:tab w:val="left" w:pos="2160"/>
        </w:tabs>
        <w:rPr>
          <w:rFonts w:ascii="Arial" w:hAnsi="Arial" w:cs="Arial"/>
          <w:b/>
        </w:rPr>
      </w:pPr>
    </w:p>
    <w:p w14:paraId="02391E2E" w14:textId="332D6BB4" w:rsidR="007B6528" w:rsidRDefault="00F257E9">
      <w:pPr>
        <w:pStyle w:val="CH"/>
      </w:pPr>
      <w:r>
        <w:t>Title:</w:t>
      </w:r>
      <w:r>
        <w:tab/>
      </w:r>
      <w:r>
        <w:rPr>
          <w:lang w:val="en-US"/>
        </w:rPr>
        <w:t>FR1 2UL inter-band CA coexistence requirements</w:t>
      </w:r>
      <w:r>
        <w:t xml:space="preserve">  </w:t>
      </w:r>
    </w:p>
    <w:p w14:paraId="64476BC1" w14:textId="40E83E9F" w:rsidR="007B6528" w:rsidRDefault="00F257E9">
      <w:pPr>
        <w:pStyle w:val="CH"/>
      </w:pPr>
      <w:r>
        <w:t>Agenda item:</w:t>
      </w:r>
      <w:r>
        <w:tab/>
      </w:r>
      <w:r w:rsidR="00830051">
        <w:t>8.3.3</w:t>
      </w:r>
    </w:p>
    <w:p w14:paraId="22FDA8EE" w14:textId="0FC817E9" w:rsidR="007B6528" w:rsidRDefault="00F257E9">
      <w:pPr>
        <w:pStyle w:val="CH"/>
        <w:rPr>
          <w:b w:val="0"/>
        </w:rPr>
      </w:pPr>
      <w:r>
        <w:t>Source:</w:t>
      </w:r>
      <w:r>
        <w:tab/>
      </w:r>
      <w:r w:rsidR="00CB2425">
        <w:t>Nokia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77777777" w:rsidR="007B6528" w:rsidRDefault="00F257E9">
      <w:pPr>
        <w:pStyle w:val="Heading1"/>
        <w:spacing w:after="120"/>
        <w:ind w:left="1138" w:hanging="1138"/>
      </w:pPr>
      <w:r>
        <w:t>1</w:t>
      </w:r>
      <w:r>
        <w:tab/>
        <w:t xml:space="preserve">Background </w:t>
      </w:r>
    </w:p>
    <w:p w14:paraId="0B19CA95" w14:textId="77777777" w:rsidR="007B6528" w:rsidRDefault="007B6528">
      <w:pPr>
        <w:spacing w:after="0"/>
        <w:jc w:val="both"/>
        <w:rPr>
          <w:rFonts w:ascii="Arial" w:hAnsi="Arial" w:cs="Arial"/>
        </w:rPr>
      </w:pPr>
    </w:p>
    <w:p w14:paraId="15E14BAC" w14:textId="35A5ED2D" w:rsidR="00E33387" w:rsidRPr="004A2D47" w:rsidRDefault="004A2D47" w:rsidP="004A2D47">
      <w:pPr>
        <w:spacing w:after="120"/>
        <w:jc w:val="both"/>
      </w:pPr>
      <w:r w:rsidRPr="004A2D47">
        <w:t>In RAN4#104-bis</w:t>
      </w:r>
      <w:r w:rsidR="00B105EF">
        <w:t xml:space="preserve"> me</w:t>
      </w:r>
      <w:r w:rsidR="00B105EF" w:rsidRPr="00B105EF">
        <w:t>eting under [</w:t>
      </w:r>
      <w:r w:rsidR="00B105EF">
        <w:t>1</w:t>
      </w:r>
      <w:r w:rsidR="00B105EF" w:rsidRPr="00B105EF">
        <w:t xml:space="preserve">] [104-bis-e][126] </w:t>
      </w:r>
      <w:proofErr w:type="spellStart"/>
      <w:r w:rsidR="00B105EF" w:rsidRPr="00B105EF">
        <w:t>FS_SimBC</w:t>
      </w:r>
      <w:proofErr w:type="spellEnd"/>
      <w:r w:rsidR="00734F62">
        <w:t xml:space="preserve"> </w:t>
      </w:r>
      <w:proofErr w:type="gramStart"/>
      <w:r w:rsidRPr="004A2D47">
        <w:t>a</w:t>
      </w:r>
      <w:proofErr w:type="gramEnd"/>
      <w:r w:rsidR="00B105EF">
        <w:t xml:space="preserve"> email discussion a </w:t>
      </w:r>
      <w:r w:rsidRPr="004A2D47">
        <w:t>WF[</w:t>
      </w:r>
      <w:r w:rsidR="00B105EF">
        <w:t>1</w:t>
      </w:r>
      <w:r w:rsidRPr="004A2D47">
        <w:t xml:space="preserve">] was approved </w:t>
      </w:r>
      <w:r>
        <w:t xml:space="preserve">for </w:t>
      </w:r>
      <w:r w:rsidRPr="004A2D47">
        <w:t>simplification of FR1 2UL inter-band CA coexistence requirements</w:t>
      </w:r>
      <w:r>
        <w:t>. WF is captured below.</w:t>
      </w:r>
      <w:r w:rsidRPr="004A2D47">
        <w:t xml:space="preserve">  </w:t>
      </w:r>
      <w:r w:rsidR="003077AD" w:rsidRPr="004A2D47">
        <w:t xml:space="preserve"> </w:t>
      </w:r>
      <w:r w:rsidR="00E33387" w:rsidRPr="004A2D47">
        <w:t xml:space="preserve">  </w:t>
      </w:r>
    </w:p>
    <w:p w14:paraId="36CC2376" w14:textId="000C8DE3" w:rsidR="007B6528" w:rsidRDefault="00BA076F">
      <w:pPr>
        <w:spacing w:after="0"/>
        <w:jc w:val="both"/>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7CABEBD8" wp14:editId="772AD119">
                <wp:simplePos x="0" y="0"/>
                <wp:positionH relativeFrom="column">
                  <wp:posOffset>-48895</wp:posOffset>
                </wp:positionH>
                <wp:positionV relativeFrom="paragraph">
                  <wp:posOffset>78740</wp:posOffset>
                </wp:positionV>
                <wp:extent cx="6271260" cy="4427220"/>
                <wp:effectExtent l="0" t="0" r="15240" b="11430"/>
                <wp:wrapNone/>
                <wp:docPr id="1" name="Rectangle 1"/>
                <wp:cNvGraphicFramePr/>
                <a:graphic xmlns:a="http://schemas.openxmlformats.org/drawingml/2006/main">
                  <a:graphicData uri="http://schemas.microsoft.com/office/word/2010/wordprocessingShape">
                    <wps:wsp>
                      <wps:cNvSpPr/>
                      <wps:spPr>
                        <a:xfrm>
                          <a:off x="0" y="0"/>
                          <a:ext cx="6271260" cy="44272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4EC496" id="Rectangle 1" o:spid="_x0000_s1026" style="position:absolute;margin-left:-3.85pt;margin-top:6.2pt;width:493.8pt;height:348.6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" filled="f" strokecolor="black [3213]" strokeweight="1pt"/>
            </w:pict>
          </mc:Fallback>
        </mc:AlternateContent>
      </w:r>
    </w:p>
    <w:p w14:paraId="507930F2" w14:textId="598D0CE3" w:rsidR="007B6528" w:rsidRDefault="00943C9E" w:rsidP="009F3B18">
      <w:pPr>
        <w:pStyle w:val="ListParagraph"/>
        <w:spacing w:after="0"/>
        <w:ind w:left="0"/>
        <w:jc w:val="both"/>
        <w:rPr>
          <w:rFonts w:ascii="Arial" w:hAnsi="Arial" w:cs="Arial"/>
        </w:rPr>
      </w:pPr>
      <w:r>
        <w:rPr>
          <w:rFonts w:ascii="Arial" w:hAnsi="Arial" w:cs="Arial"/>
        </w:rPr>
        <w:t xml:space="preserve">Companies </w:t>
      </w:r>
      <w:r w:rsidR="009F3B18">
        <w:rPr>
          <w:rFonts w:ascii="Arial" w:hAnsi="Arial" w:cs="Arial"/>
        </w:rPr>
        <w:t>are encouraged to</w:t>
      </w:r>
    </w:p>
    <w:p w14:paraId="54578DE7" w14:textId="77777777" w:rsidR="007B6528" w:rsidRDefault="007B6528">
      <w:pPr>
        <w:spacing w:after="0"/>
        <w:jc w:val="both"/>
        <w:rPr>
          <w:rFonts w:ascii="Arial" w:hAnsi="Arial" w:cs="Arial"/>
        </w:rPr>
      </w:pPr>
    </w:p>
    <w:p w14:paraId="3DEBB687" w14:textId="5475A490" w:rsidR="007B6528" w:rsidRDefault="00F257E9">
      <w:pPr>
        <w:pStyle w:val="ListParagraph"/>
        <w:numPr>
          <w:ilvl w:val="0"/>
          <w:numId w:val="4"/>
        </w:numPr>
        <w:spacing w:after="0"/>
        <w:jc w:val="both"/>
        <w:rPr>
          <w:rFonts w:ascii="Arial" w:hAnsi="Arial" w:cs="Arial"/>
        </w:rPr>
      </w:pPr>
      <w:r>
        <w:rPr>
          <w:rFonts w:ascii="Arial" w:hAnsi="Arial" w:cs="Arial"/>
        </w:rPr>
        <w:t xml:space="preserve">Investigate </w:t>
      </w:r>
      <w:r w:rsidR="009F3B18">
        <w:rPr>
          <w:rFonts w:ascii="Arial" w:hAnsi="Arial" w:cs="Arial"/>
        </w:rPr>
        <w:t xml:space="preserve">whether the non-3GPP RATs protection can follow the intersection set rule or should be considered as exceptions for </w:t>
      </w:r>
      <w:r w:rsidR="00E72D45">
        <w:rPr>
          <w:rFonts w:ascii="Arial" w:hAnsi="Arial" w:cs="Arial"/>
        </w:rPr>
        <w:t xml:space="preserve">FR1 </w:t>
      </w:r>
      <w:r w:rsidR="009F3B18">
        <w:rPr>
          <w:rFonts w:ascii="Arial" w:hAnsi="Arial" w:cs="Arial"/>
        </w:rPr>
        <w:t>2UL inter-band CA coexistence requirements.</w:t>
      </w:r>
      <w:r>
        <w:rPr>
          <w:rFonts w:ascii="Arial" w:hAnsi="Arial" w:cs="Arial"/>
        </w:rPr>
        <w:t xml:space="preserve"> </w:t>
      </w:r>
    </w:p>
    <w:p w14:paraId="16C62A31" w14:textId="77777777" w:rsidR="007B6528" w:rsidRDefault="007B6528">
      <w:pPr>
        <w:pStyle w:val="ListParagraph"/>
        <w:rPr>
          <w:rFonts w:ascii="Arial" w:hAnsi="Arial" w:cs="Arial"/>
        </w:rPr>
      </w:pPr>
    </w:p>
    <w:p w14:paraId="45B9F52C" w14:textId="22FEFF96" w:rsidR="009F3B18" w:rsidRDefault="009F3B18">
      <w:pPr>
        <w:pStyle w:val="ListParagraph"/>
        <w:numPr>
          <w:ilvl w:val="0"/>
          <w:numId w:val="4"/>
        </w:numPr>
        <w:spacing w:after="0"/>
        <w:jc w:val="both"/>
        <w:rPr>
          <w:rFonts w:ascii="Arial" w:hAnsi="Arial" w:cs="Arial"/>
        </w:rPr>
      </w:pPr>
      <w:r>
        <w:rPr>
          <w:rFonts w:ascii="Arial" w:hAnsi="Arial" w:cs="Arial"/>
        </w:rPr>
        <w:t xml:space="preserve">Identify the cases where the protected bands do not follow the intersection set rule for </w:t>
      </w:r>
      <w:r w:rsidR="00E72D45">
        <w:rPr>
          <w:rFonts w:ascii="Arial" w:hAnsi="Arial" w:cs="Arial"/>
        </w:rPr>
        <w:t xml:space="preserve">FR1 </w:t>
      </w:r>
      <w:r>
        <w:rPr>
          <w:rFonts w:ascii="Arial" w:hAnsi="Arial" w:cs="Arial"/>
        </w:rPr>
        <w:t xml:space="preserve">2UL inter-band CA coexistence requirements in </w:t>
      </w:r>
      <w:r w:rsidR="006678E1">
        <w:rPr>
          <w:rFonts w:ascii="Arial" w:hAnsi="Arial" w:cs="Arial"/>
        </w:rPr>
        <w:t xml:space="preserve">the </w:t>
      </w:r>
      <w:r>
        <w:rPr>
          <w:rFonts w:ascii="Arial" w:hAnsi="Arial" w:cs="Arial"/>
        </w:rPr>
        <w:t>current specifications and determine whether they are exceptions or errors.</w:t>
      </w:r>
    </w:p>
    <w:p w14:paraId="09FF7380" w14:textId="77777777" w:rsidR="009F3B18" w:rsidRPr="009F3B18" w:rsidRDefault="009F3B18" w:rsidP="009F3B18">
      <w:pPr>
        <w:pStyle w:val="ListParagraph"/>
        <w:rPr>
          <w:rFonts w:ascii="Arial" w:hAnsi="Arial" w:cs="Arial"/>
        </w:rPr>
      </w:pPr>
    </w:p>
    <w:p w14:paraId="4B4D68C6" w14:textId="6CE834F0" w:rsidR="007B6528" w:rsidRDefault="009F3B18">
      <w:pPr>
        <w:pStyle w:val="ListParagraph"/>
        <w:numPr>
          <w:ilvl w:val="0"/>
          <w:numId w:val="4"/>
        </w:numPr>
        <w:spacing w:after="0"/>
        <w:jc w:val="both"/>
        <w:rPr>
          <w:rFonts w:ascii="Arial" w:hAnsi="Arial" w:cs="Arial"/>
        </w:rPr>
      </w:pPr>
      <w:r>
        <w:rPr>
          <w:rFonts w:ascii="Arial" w:hAnsi="Arial" w:cs="Arial"/>
        </w:rPr>
        <w:t>Consider the following specifications structure simplification options based on the above investigation</w:t>
      </w:r>
      <w:r w:rsidR="00327DF5">
        <w:rPr>
          <w:rFonts w:ascii="Arial" w:hAnsi="Arial" w:cs="Arial"/>
        </w:rPr>
        <w:t>s</w:t>
      </w:r>
      <w:r>
        <w:rPr>
          <w:rFonts w:ascii="Arial" w:hAnsi="Arial" w:cs="Arial"/>
        </w:rPr>
        <w:t xml:space="preserve"> for </w:t>
      </w:r>
      <w:r w:rsidR="00E72D45">
        <w:rPr>
          <w:rFonts w:ascii="Arial" w:hAnsi="Arial" w:cs="Arial"/>
        </w:rPr>
        <w:t xml:space="preserve">FR1 2UL inter-band CA </w:t>
      </w:r>
      <w:bookmarkStart w:id="5" w:name="_Hlk117850710"/>
      <w:r w:rsidR="00E72D45">
        <w:rPr>
          <w:rFonts w:ascii="Arial" w:hAnsi="Arial" w:cs="Arial"/>
        </w:rPr>
        <w:t>coexistence requirements</w:t>
      </w:r>
      <w:bookmarkEnd w:id="5"/>
      <w:r w:rsidR="00E72D45">
        <w:rPr>
          <w:rFonts w:ascii="Arial" w:hAnsi="Arial" w:cs="Arial"/>
        </w:rPr>
        <w:t>:</w:t>
      </w:r>
    </w:p>
    <w:p w14:paraId="2F4F3574" w14:textId="77777777" w:rsidR="00E72D45" w:rsidRPr="00E72D45" w:rsidRDefault="00E72D45" w:rsidP="00E72D45">
      <w:pPr>
        <w:pStyle w:val="ListParagraph"/>
        <w:rPr>
          <w:rFonts w:ascii="Arial" w:hAnsi="Arial" w:cs="Arial"/>
          <w:sz w:val="15"/>
          <w:szCs w:val="15"/>
        </w:rPr>
      </w:pPr>
    </w:p>
    <w:p w14:paraId="314C64A6" w14:textId="3621DA5C" w:rsidR="00E72D45" w:rsidRDefault="00E72D45" w:rsidP="00E72D45">
      <w:pPr>
        <w:pStyle w:val="ListParagraph"/>
        <w:numPr>
          <w:ilvl w:val="1"/>
          <w:numId w:val="4"/>
        </w:numPr>
        <w:spacing w:after="120"/>
        <w:jc w:val="both"/>
        <w:rPr>
          <w:rFonts w:ascii="Arial" w:hAnsi="Arial" w:cs="Arial"/>
        </w:rPr>
      </w:pPr>
      <w:r w:rsidRPr="006678E1">
        <w:rPr>
          <w:rFonts w:ascii="Arial" w:hAnsi="Arial" w:cs="Arial"/>
          <w:b/>
          <w:bCs/>
        </w:rPr>
        <w:t>Option 1</w:t>
      </w:r>
      <w:r>
        <w:rPr>
          <w:rFonts w:ascii="Arial" w:hAnsi="Arial" w:cs="Arial"/>
        </w:rPr>
        <w:t xml:space="preserve">: </w:t>
      </w:r>
      <w:r w:rsidRPr="00E72D45">
        <w:rPr>
          <w:rFonts w:ascii="Arial" w:hAnsi="Arial" w:cs="Arial"/>
        </w:rPr>
        <w:t>If no exceptions identified</w:t>
      </w:r>
      <w:r>
        <w:rPr>
          <w:rFonts w:ascii="Arial" w:hAnsi="Arial" w:cs="Arial"/>
        </w:rPr>
        <w:t>, replace the current coexistence requirements table with a normative text “</w:t>
      </w:r>
      <w:r w:rsidRPr="00E72D45">
        <w:rPr>
          <w:rFonts w:ascii="Arial" w:hAnsi="Arial" w:cs="Arial"/>
        </w:rPr>
        <w:t>For inter-band carrier aggregation with uplink assigned to two NR bands, the requirements are the intersection set from each constituent band coexistence requirements as specified in Table 6.5.3.2-1.”</w:t>
      </w:r>
      <w:r>
        <w:rPr>
          <w:rFonts w:ascii="Arial" w:hAnsi="Arial" w:cs="Arial"/>
        </w:rPr>
        <w:t xml:space="preserve"> The wordings of the text can be further discussed.</w:t>
      </w:r>
    </w:p>
    <w:p w14:paraId="4BC2CFA4" w14:textId="77777777" w:rsidR="00E72D45" w:rsidRDefault="00E72D45" w:rsidP="00E72D45">
      <w:pPr>
        <w:pStyle w:val="ListParagraph"/>
        <w:spacing w:after="120"/>
        <w:ind w:left="1440"/>
        <w:jc w:val="both"/>
        <w:rPr>
          <w:rFonts w:ascii="Arial" w:hAnsi="Arial" w:cs="Arial"/>
        </w:rPr>
      </w:pPr>
    </w:p>
    <w:p w14:paraId="170536D9" w14:textId="77777777" w:rsidR="00327DF5" w:rsidRDefault="00E72D45" w:rsidP="00E72D45">
      <w:pPr>
        <w:pStyle w:val="ListParagraph"/>
        <w:numPr>
          <w:ilvl w:val="1"/>
          <w:numId w:val="4"/>
        </w:numPr>
        <w:spacing w:after="120"/>
        <w:jc w:val="both"/>
        <w:rPr>
          <w:rFonts w:ascii="Arial" w:hAnsi="Arial" w:cs="Arial"/>
        </w:rPr>
      </w:pPr>
      <w:r w:rsidRPr="006678E1">
        <w:rPr>
          <w:rFonts w:ascii="Arial" w:hAnsi="Arial" w:cs="Arial"/>
          <w:b/>
          <w:bCs/>
        </w:rPr>
        <w:t>Option 2</w:t>
      </w:r>
      <w:r>
        <w:rPr>
          <w:rFonts w:ascii="Arial" w:hAnsi="Arial" w:cs="Arial"/>
        </w:rPr>
        <w:t>: If exceptions are identified, replace the current coexistence requirements table with a normative text and an exceptions table “</w:t>
      </w:r>
      <w:r w:rsidRPr="00E72D45">
        <w:rPr>
          <w:rFonts w:ascii="Arial" w:hAnsi="Arial" w:cs="Arial"/>
        </w:rPr>
        <w:t>For inter-band carrier aggregation with uplink assigned to two NR bands, the requirements are the intersection set from each constituent band coexistence requirements as specified in Table 6.5.3.2-1</w:t>
      </w:r>
      <w:r w:rsidR="00327DF5">
        <w:rPr>
          <w:rFonts w:ascii="Arial" w:hAnsi="Arial" w:cs="Arial"/>
        </w:rPr>
        <w:t xml:space="preserve"> with the following exceptions:”</w:t>
      </w:r>
    </w:p>
    <w:p w14:paraId="3E15DD80" w14:textId="77777777" w:rsidR="00327DF5" w:rsidRPr="00327DF5" w:rsidRDefault="00327DF5" w:rsidP="006678E1">
      <w:pPr>
        <w:pStyle w:val="ListParagraph"/>
        <w:spacing w:after="0"/>
        <w:rPr>
          <w:rFonts w:ascii="Arial" w:hAnsi="Arial" w:cs="Arial"/>
        </w:rPr>
      </w:pPr>
    </w:p>
    <w:tbl>
      <w:tblPr>
        <w:tblStyle w:val="TableGrid"/>
        <w:tblW w:w="0" w:type="auto"/>
        <w:jc w:val="center"/>
        <w:tblLook w:val="04A0" w:firstRow="1" w:lastRow="0" w:firstColumn="1" w:lastColumn="0" w:noHBand="0" w:noVBand="1"/>
      </w:tblPr>
      <w:tblGrid>
        <w:gridCol w:w="1335"/>
        <w:gridCol w:w="1844"/>
        <w:gridCol w:w="1025"/>
        <w:gridCol w:w="489"/>
        <w:gridCol w:w="995"/>
        <w:gridCol w:w="1167"/>
        <w:gridCol w:w="791"/>
        <w:gridCol w:w="1059"/>
        <w:gridCol w:w="926"/>
      </w:tblGrid>
      <w:tr w:rsidR="003D5F84" w14:paraId="67875395" w14:textId="2B73F785" w:rsidTr="003D5F84">
        <w:trPr>
          <w:jc w:val="center"/>
        </w:trPr>
        <w:tc>
          <w:tcPr>
            <w:tcW w:w="1335" w:type="dxa"/>
            <w:vAlign w:val="center"/>
          </w:tcPr>
          <w:p w14:paraId="776BB1AC" w14:textId="77777777" w:rsidR="003D5F84" w:rsidRPr="008F7DBB" w:rsidRDefault="003D5F84" w:rsidP="006678E1">
            <w:pPr>
              <w:spacing w:after="0"/>
              <w:jc w:val="center"/>
              <w:rPr>
                <w:rFonts w:asciiTheme="minorHAnsi" w:hAnsiTheme="minorHAnsi" w:cstheme="minorHAnsi"/>
                <w:bCs/>
              </w:rPr>
            </w:pPr>
            <w:r w:rsidRPr="008F7DBB">
              <w:rPr>
                <w:rFonts w:asciiTheme="minorHAnsi" w:hAnsiTheme="minorHAnsi" w:cstheme="minorHAnsi"/>
                <w:bCs/>
              </w:rPr>
              <w:t xml:space="preserve">NR </w:t>
            </w:r>
            <w:r>
              <w:rPr>
                <w:rFonts w:asciiTheme="minorHAnsi" w:hAnsiTheme="minorHAnsi" w:cstheme="minorHAnsi"/>
                <w:bCs/>
              </w:rPr>
              <w:t>CA Combination</w:t>
            </w:r>
          </w:p>
        </w:tc>
        <w:tc>
          <w:tcPr>
            <w:tcW w:w="1844" w:type="dxa"/>
            <w:vAlign w:val="center"/>
          </w:tcPr>
          <w:p w14:paraId="798C0FB6"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Protected Band</w:t>
            </w:r>
          </w:p>
        </w:tc>
        <w:tc>
          <w:tcPr>
            <w:tcW w:w="2509" w:type="dxa"/>
            <w:gridSpan w:val="3"/>
            <w:vAlign w:val="center"/>
          </w:tcPr>
          <w:p w14:paraId="0D43BF9E"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Frequency Range (MHz)</w:t>
            </w:r>
          </w:p>
        </w:tc>
        <w:tc>
          <w:tcPr>
            <w:tcW w:w="1167" w:type="dxa"/>
            <w:vAlign w:val="center"/>
          </w:tcPr>
          <w:p w14:paraId="7B1AC5AB"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Maximum Level (dBm)</w:t>
            </w:r>
          </w:p>
        </w:tc>
        <w:tc>
          <w:tcPr>
            <w:tcW w:w="791" w:type="dxa"/>
            <w:vAlign w:val="center"/>
          </w:tcPr>
          <w:p w14:paraId="4D1E36F1"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MBW (MHz)</w:t>
            </w:r>
          </w:p>
        </w:tc>
        <w:tc>
          <w:tcPr>
            <w:tcW w:w="1059" w:type="dxa"/>
            <w:vAlign w:val="center"/>
          </w:tcPr>
          <w:p w14:paraId="1B2EA547" w14:textId="2F0089A6" w:rsidR="003D5F84" w:rsidRDefault="003D5F84" w:rsidP="006678E1">
            <w:pPr>
              <w:spacing w:after="0"/>
              <w:jc w:val="center"/>
              <w:rPr>
                <w:rFonts w:asciiTheme="minorHAnsi" w:hAnsiTheme="minorHAnsi" w:cstheme="minorHAnsi"/>
                <w:bCs/>
              </w:rPr>
            </w:pPr>
            <w:r>
              <w:rPr>
                <w:rFonts w:asciiTheme="minorHAnsi" w:hAnsiTheme="minorHAnsi" w:cstheme="minorHAnsi"/>
                <w:bCs/>
              </w:rPr>
              <w:t>Protected</w:t>
            </w:r>
          </w:p>
        </w:tc>
        <w:tc>
          <w:tcPr>
            <w:tcW w:w="926" w:type="dxa"/>
            <w:vAlign w:val="center"/>
          </w:tcPr>
          <w:p w14:paraId="1AEB85DB" w14:textId="63C2896A" w:rsidR="003D5F84" w:rsidRDefault="003D5F84" w:rsidP="006678E1">
            <w:pPr>
              <w:spacing w:after="0"/>
              <w:jc w:val="center"/>
              <w:rPr>
                <w:rFonts w:asciiTheme="minorHAnsi" w:hAnsiTheme="minorHAnsi" w:cstheme="minorHAnsi"/>
                <w:bCs/>
              </w:rPr>
            </w:pPr>
            <w:r>
              <w:rPr>
                <w:rFonts w:asciiTheme="minorHAnsi" w:hAnsiTheme="minorHAnsi" w:cstheme="minorHAnsi"/>
                <w:bCs/>
              </w:rPr>
              <w:t>NOTE</w:t>
            </w:r>
          </w:p>
        </w:tc>
      </w:tr>
      <w:tr w:rsidR="003D5F84" w14:paraId="17FAEE11" w14:textId="587AE28C" w:rsidTr="003D5F84">
        <w:trPr>
          <w:jc w:val="center"/>
        </w:trPr>
        <w:tc>
          <w:tcPr>
            <w:tcW w:w="1335" w:type="dxa"/>
            <w:vMerge w:val="restart"/>
            <w:vAlign w:val="center"/>
          </w:tcPr>
          <w:p w14:paraId="4D9E5D36" w14:textId="6E283356"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CA_nA-nB</w:t>
            </w:r>
          </w:p>
        </w:tc>
        <w:tc>
          <w:tcPr>
            <w:tcW w:w="1844" w:type="dxa"/>
            <w:vAlign w:val="center"/>
          </w:tcPr>
          <w:p w14:paraId="4B29DB91" w14:textId="7F4C98C0" w:rsidR="003D5F84" w:rsidRPr="008F7DBB" w:rsidRDefault="003D5F84" w:rsidP="006678E1">
            <w:pPr>
              <w:spacing w:after="0"/>
              <w:rPr>
                <w:rFonts w:asciiTheme="minorHAnsi" w:hAnsiTheme="minorHAnsi" w:cstheme="minorHAnsi"/>
                <w:bCs/>
              </w:rPr>
            </w:pPr>
            <w:r w:rsidRPr="0093313C">
              <w:rPr>
                <w:rFonts w:asciiTheme="minorHAnsi" w:hAnsiTheme="minorHAnsi" w:cstheme="minorHAnsi"/>
                <w:bCs/>
              </w:rPr>
              <w:t xml:space="preserve">E-UTRA Band </w:t>
            </w:r>
            <w:r>
              <w:rPr>
                <w:rFonts w:asciiTheme="minorHAnsi" w:hAnsiTheme="minorHAnsi" w:cstheme="minorHAnsi"/>
                <w:bCs/>
              </w:rPr>
              <w:t>X</w:t>
            </w:r>
          </w:p>
        </w:tc>
        <w:tc>
          <w:tcPr>
            <w:tcW w:w="1025" w:type="dxa"/>
            <w:vAlign w:val="center"/>
          </w:tcPr>
          <w:p w14:paraId="1FD91AC0"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DL_low</w:t>
            </w:r>
          </w:p>
        </w:tc>
        <w:tc>
          <w:tcPr>
            <w:tcW w:w="489" w:type="dxa"/>
            <w:vAlign w:val="center"/>
          </w:tcPr>
          <w:p w14:paraId="66E3FFC1"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w:t>
            </w:r>
          </w:p>
        </w:tc>
        <w:tc>
          <w:tcPr>
            <w:tcW w:w="995" w:type="dxa"/>
            <w:vAlign w:val="center"/>
          </w:tcPr>
          <w:p w14:paraId="53D77E4E"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DL_high</w:t>
            </w:r>
          </w:p>
        </w:tc>
        <w:tc>
          <w:tcPr>
            <w:tcW w:w="1167" w:type="dxa"/>
            <w:vAlign w:val="center"/>
          </w:tcPr>
          <w:p w14:paraId="0D156575"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-50</w:t>
            </w:r>
          </w:p>
        </w:tc>
        <w:tc>
          <w:tcPr>
            <w:tcW w:w="791" w:type="dxa"/>
            <w:vAlign w:val="center"/>
          </w:tcPr>
          <w:p w14:paraId="08E1FB4B"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1</w:t>
            </w:r>
          </w:p>
        </w:tc>
        <w:tc>
          <w:tcPr>
            <w:tcW w:w="1059" w:type="dxa"/>
            <w:vAlign w:val="center"/>
          </w:tcPr>
          <w:p w14:paraId="60723227" w14:textId="11D2915D" w:rsidR="003D5F84" w:rsidRDefault="003D5F84" w:rsidP="006678E1">
            <w:pPr>
              <w:spacing w:after="0"/>
              <w:jc w:val="center"/>
              <w:rPr>
                <w:rFonts w:asciiTheme="minorHAnsi" w:hAnsiTheme="minorHAnsi" w:cstheme="minorHAnsi"/>
                <w:bCs/>
              </w:rPr>
            </w:pPr>
            <w:r>
              <w:rPr>
                <w:rFonts w:asciiTheme="minorHAnsi" w:hAnsiTheme="minorHAnsi" w:cstheme="minorHAnsi"/>
                <w:bCs/>
              </w:rPr>
              <w:t>Yes</w:t>
            </w:r>
          </w:p>
        </w:tc>
        <w:tc>
          <w:tcPr>
            <w:tcW w:w="926" w:type="dxa"/>
            <w:vAlign w:val="center"/>
          </w:tcPr>
          <w:p w14:paraId="7D51F357" w14:textId="77777777" w:rsidR="003D5F84" w:rsidRDefault="003D5F84" w:rsidP="006678E1">
            <w:pPr>
              <w:spacing w:after="0"/>
              <w:jc w:val="center"/>
              <w:rPr>
                <w:rFonts w:asciiTheme="minorHAnsi" w:hAnsiTheme="minorHAnsi" w:cstheme="minorHAnsi"/>
                <w:bCs/>
              </w:rPr>
            </w:pPr>
          </w:p>
        </w:tc>
      </w:tr>
      <w:tr w:rsidR="003D5F84" w14:paraId="51BDC7D6" w14:textId="4BF152AE" w:rsidTr="003D5F84">
        <w:trPr>
          <w:jc w:val="center"/>
        </w:trPr>
        <w:tc>
          <w:tcPr>
            <w:tcW w:w="1335" w:type="dxa"/>
            <w:vMerge/>
            <w:vAlign w:val="center"/>
          </w:tcPr>
          <w:p w14:paraId="7600AE67" w14:textId="77777777" w:rsidR="003D5F84" w:rsidRDefault="003D5F84" w:rsidP="006678E1">
            <w:pPr>
              <w:spacing w:after="0"/>
              <w:jc w:val="center"/>
              <w:rPr>
                <w:rFonts w:asciiTheme="minorHAnsi" w:hAnsiTheme="minorHAnsi" w:cstheme="minorHAnsi"/>
                <w:bCs/>
              </w:rPr>
            </w:pPr>
          </w:p>
        </w:tc>
        <w:tc>
          <w:tcPr>
            <w:tcW w:w="1844" w:type="dxa"/>
            <w:vAlign w:val="center"/>
          </w:tcPr>
          <w:p w14:paraId="132FA972" w14:textId="123F7F41" w:rsidR="003D5F84" w:rsidRPr="0093313C" w:rsidRDefault="003D5F84" w:rsidP="006678E1">
            <w:pPr>
              <w:spacing w:after="0"/>
              <w:rPr>
                <w:rFonts w:asciiTheme="minorHAnsi" w:hAnsiTheme="minorHAnsi" w:cstheme="minorHAnsi"/>
                <w:bCs/>
              </w:rPr>
            </w:pPr>
            <w:r>
              <w:rPr>
                <w:rFonts w:asciiTheme="minorHAnsi" w:hAnsiTheme="minorHAnsi" w:cstheme="minorHAnsi"/>
                <w:bCs/>
              </w:rPr>
              <w:t>NR Band nY</w:t>
            </w:r>
          </w:p>
        </w:tc>
        <w:tc>
          <w:tcPr>
            <w:tcW w:w="1025" w:type="dxa"/>
            <w:vAlign w:val="center"/>
          </w:tcPr>
          <w:p w14:paraId="26842FFD" w14:textId="47C583D6" w:rsidR="003D5F84"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DL_low</w:t>
            </w:r>
          </w:p>
        </w:tc>
        <w:tc>
          <w:tcPr>
            <w:tcW w:w="489" w:type="dxa"/>
            <w:vAlign w:val="center"/>
          </w:tcPr>
          <w:p w14:paraId="3831D1E1" w14:textId="7F5F9349" w:rsidR="003D5F84" w:rsidRDefault="003D5F84" w:rsidP="006678E1">
            <w:pPr>
              <w:spacing w:after="0"/>
              <w:jc w:val="center"/>
              <w:rPr>
                <w:rFonts w:asciiTheme="minorHAnsi" w:hAnsiTheme="minorHAnsi" w:cstheme="minorHAnsi"/>
                <w:bCs/>
              </w:rPr>
            </w:pPr>
            <w:r>
              <w:rPr>
                <w:rFonts w:asciiTheme="minorHAnsi" w:hAnsiTheme="minorHAnsi" w:cstheme="minorHAnsi"/>
                <w:bCs/>
              </w:rPr>
              <w:t>-</w:t>
            </w:r>
          </w:p>
        </w:tc>
        <w:tc>
          <w:tcPr>
            <w:tcW w:w="995" w:type="dxa"/>
            <w:vAlign w:val="center"/>
          </w:tcPr>
          <w:p w14:paraId="6A4D7DD3" w14:textId="10A262F7" w:rsidR="003D5F84"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DL_high</w:t>
            </w:r>
          </w:p>
        </w:tc>
        <w:tc>
          <w:tcPr>
            <w:tcW w:w="1167" w:type="dxa"/>
            <w:vAlign w:val="center"/>
          </w:tcPr>
          <w:p w14:paraId="39E106BB" w14:textId="51EDF682" w:rsidR="003D5F84" w:rsidRDefault="003D5F84" w:rsidP="006678E1">
            <w:pPr>
              <w:spacing w:after="0"/>
              <w:jc w:val="center"/>
              <w:rPr>
                <w:rFonts w:asciiTheme="minorHAnsi" w:hAnsiTheme="minorHAnsi" w:cstheme="minorHAnsi"/>
                <w:bCs/>
              </w:rPr>
            </w:pPr>
            <w:r>
              <w:rPr>
                <w:rFonts w:asciiTheme="minorHAnsi" w:hAnsiTheme="minorHAnsi" w:cstheme="minorHAnsi"/>
                <w:bCs/>
              </w:rPr>
              <w:t>-50</w:t>
            </w:r>
          </w:p>
        </w:tc>
        <w:tc>
          <w:tcPr>
            <w:tcW w:w="791" w:type="dxa"/>
            <w:vAlign w:val="center"/>
          </w:tcPr>
          <w:p w14:paraId="08CC102D" w14:textId="3686B8CC" w:rsidR="003D5F84" w:rsidRDefault="003D5F84" w:rsidP="006678E1">
            <w:pPr>
              <w:spacing w:after="0"/>
              <w:jc w:val="center"/>
              <w:rPr>
                <w:rFonts w:asciiTheme="minorHAnsi" w:hAnsiTheme="minorHAnsi" w:cstheme="minorHAnsi"/>
                <w:bCs/>
              </w:rPr>
            </w:pPr>
            <w:r>
              <w:rPr>
                <w:rFonts w:asciiTheme="minorHAnsi" w:hAnsiTheme="minorHAnsi" w:cstheme="minorHAnsi"/>
                <w:bCs/>
              </w:rPr>
              <w:t>1</w:t>
            </w:r>
          </w:p>
        </w:tc>
        <w:tc>
          <w:tcPr>
            <w:tcW w:w="1059" w:type="dxa"/>
            <w:vAlign w:val="center"/>
          </w:tcPr>
          <w:p w14:paraId="17953277" w14:textId="7EC8785A" w:rsidR="003D5F84" w:rsidRDefault="003D5F84" w:rsidP="006678E1">
            <w:pPr>
              <w:spacing w:after="0"/>
              <w:jc w:val="center"/>
              <w:rPr>
                <w:rFonts w:asciiTheme="minorHAnsi" w:hAnsiTheme="minorHAnsi" w:cstheme="minorHAnsi"/>
                <w:bCs/>
              </w:rPr>
            </w:pPr>
            <w:r>
              <w:rPr>
                <w:rFonts w:asciiTheme="minorHAnsi" w:hAnsiTheme="minorHAnsi" w:cstheme="minorHAnsi"/>
                <w:bCs/>
              </w:rPr>
              <w:t>No</w:t>
            </w:r>
          </w:p>
        </w:tc>
        <w:tc>
          <w:tcPr>
            <w:tcW w:w="926" w:type="dxa"/>
            <w:vAlign w:val="center"/>
          </w:tcPr>
          <w:p w14:paraId="03FDC3A4" w14:textId="77777777" w:rsidR="003D5F84" w:rsidRDefault="003D5F84" w:rsidP="006678E1">
            <w:pPr>
              <w:spacing w:after="0"/>
              <w:jc w:val="center"/>
              <w:rPr>
                <w:rFonts w:asciiTheme="minorHAnsi" w:hAnsiTheme="minorHAnsi" w:cstheme="minorHAnsi"/>
                <w:bCs/>
              </w:rPr>
            </w:pPr>
          </w:p>
        </w:tc>
      </w:tr>
      <w:tr w:rsidR="003D5F84" w14:paraId="63C88DC1" w14:textId="394729AB" w:rsidTr="003D5F84">
        <w:trPr>
          <w:jc w:val="center"/>
        </w:trPr>
        <w:tc>
          <w:tcPr>
            <w:tcW w:w="1335" w:type="dxa"/>
            <w:vAlign w:val="center"/>
          </w:tcPr>
          <w:p w14:paraId="7FAED30E" w14:textId="1A5DF1F3" w:rsidR="003D5F84" w:rsidRDefault="003D5F84" w:rsidP="006678E1">
            <w:pPr>
              <w:spacing w:after="0"/>
              <w:jc w:val="center"/>
              <w:rPr>
                <w:rFonts w:asciiTheme="minorHAnsi" w:hAnsiTheme="minorHAnsi" w:cstheme="minorHAnsi"/>
                <w:bCs/>
              </w:rPr>
            </w:pPr>
            <w:r>
              <w:rPr>
                <w:rFonts w:asciiTheme="minorHAnsi" w:hAnsiTheme="minorHAnsi" w:cstheme="minorHAnsi"/>
                <w:bCs/>
              </w:rPr>
              <w:t>CA_nC-nD</w:t>
            </w:r>
          </w:p>
        </w:tc>
        <w:tc>
          <w:tcPr>
            <w:tcW w:w="1844" w:type="dxa"/>
            <w:vAlign w:val="center"/>
          </w:tcPr>
          <w:p w14:paraId="70E3C262" w14:textId="50F9C58A" w:rsidR="003D5F84" w:rsidRDefault="003D5F84" w:rsidP="006678E1">
            <w:pPr>
              <w:spacing w:after="0"/>
              <w:rPr>
                <w:rFonts w:asciiTheme="minorHAnsi" w:hAnsiTheme="minorHAnsi" w:cstheme="minorHAnsi"/>
                <w:bCs/>
              </w:rPr>
            </w:pPr>
          </w:p>
        </w:tc>
        <w:tc>
          <w:tcPr>
            <w:tcW w:w="1025" w:type="dxa"/>
            <w:vAlign w:val="center"/>
          </w:tcPr>
          <w:p w14:paraId="6CA52502" w14:textId="638F40D9" w:rsidR="003D5F84" w:rsidRDefault="003D5F84" w:rsidP="006678E1">
            <w:pPr>
              <w:spacing w:after="0"/>
              <w:jc w:val="center"/>
              <w:rPr>
                <w:rFonts w:asciiTheme="minorHAnsi" w:hAnsiTheme="minorHAnsi" w:cstheme="minorHAnsi"/>
                <w:bCs/>
              </w:rPr>
            </w:pPr>
            <w:r>
              <w:rPr>
                <w:rFonts w:asciiTheme="minorHAnsi" w:hAnsiTheme="minorHAnsi" w:cstheme="minorHAnsi"/>
                <w:bCs/>
              </w:rPr>
              <w:t>aaa</w:t>
            </w:r>
          </w:p>
        </w:tc>
        <w:tc>
          <w:tcPr>
            <w:tcW w:w="489" w:type="dxa"/>
            <w:vAlign w:val="center"/>
          </w:tcPr>
          <w:p w14:paraId="16899DDD" w14:textId="77777777" w:rsidR="003D5F84" w:rsidRDefault="003D5F84" w:rsidP="006678E1">
            <w:pPr>
              <w:spacing w:after="0"/>
              <w:jc w:val="center"/>
              <w:rPr>
                <w:rFonts w:asciiTheme="minorHAnsi" w:hAnsiTheme="minorHAnsi" w:cstheme="minorHAnsi"/>
                <w:bCs/>
              </w:rPr>
            </w:pPr>
          </w:p>
        </w:tc>
        <w:tc>
          <w:tcPr>
            <w:tcW w:w="995" w:type="dxa"/>
            <w:vAlign w:val="center"/>
          </w:tcPr>
          <w:p w14:paraId="3879DC8F" w14:textId="001C523B" w:rsidR="003D5F84" w:rsidRDefault="003D5F84" w:rsidP="006678E1">
            <w:pPr>
              <w:spacing w:after="0"/>
              <w:jc w:val="center"/>
              <w:rPr>
                <w:rFonts w:asciiTheme="minorHAnsi" w:hAnsiTheme="minorHAnsi" w:cstheme="minorHAnsi"/>
                <w:bCs/>
              </w:rPr>
            </w:pPr>
            <w:r>
              <w:rPr>
                <w:rFonts w:asciiTheme="minorHAnsi" w:hAnsiTheme="minorHAnsi" w:cstheme="minorHAnsi"/>
                <w:bCs/>
              </w:rPr>
              <w:t>bbb</w:t>
            </w:r>
          </w:p>
        </w:tc>
        <w:tc>
          <w:tcPr>
            <w:tcW w:w="1167" w:type="dxa"/>
            <w:vAlign w:val="center"/>
          </w:tcPr>
          <w:p w14:paraId="360F3969" w14:textId="598B549C" w:rsidR="003D5F84" w:rsidRDefault="003D5F84" w:rsidP="006678E1">
            <w:pPr>
              <w:spacing w:after="0"/>
              <w:jc w:val="center"/>
              <w:rPr>
                <w:rFonts w:asciiTheme="minorHAnsi" w:hAnsiTheme="minorHAnsi" w:cstheme="minorHAnsi"/>
                <w:bCs/>
              </w:rPr>
            </w:pPr>
            <w:r>
              <w:rPr>
                <w:rFonts w:asciiTheme="minorHAnsi" w:hAnsiTheme="minorHAnsi" w:cstheme="minorHAnsi"/>
                <w:bCs/>
              </w:rPr>
              <w:t>c</w:t>
            </w:r>
          </w:p>
        </w:tc>
        <w:tc>
          <w:tcPr>
            <w:tcW w:w="791" w:type="dxa"/>
            <w:vAlign w:val="center"/>
          </w:tcPr>
          <w:p w14:paraId="011A345C" w14:textId="5139C0D6" w:rsidR="003D5F84" w:rsidRDefault="003D5F84" w:rsidP="006678E1">
            <w:pPr>
              <w:spacing w:after="0"/>
              <w:jc w:val="center"/>
              <w:rPr>
                <w:rFonts w:asciiTheme="minorHAnsi" w:hAnsiTheme="minorHAnsi" w:cstheme="minorHAnsi"/>
                <w:bCs/>
              </w:rPr>
            </w:pPr>
            <w:r>
              <w:rPr>
                <w:rFonts w:asciiTheme="minorHAnsi" w:hAnsiTheme="minorHAnsi" w:cstheme="minorHAnsi"/>
                <w:bCs/>
              </w:rPr>
              <w:t>d</w:t>
            </w:r>
          </w:p>
        </w:tc>
        <w:tc>
          <w:tcPr>
            <w:tcW w:w="1059" w:type="dxa"/>
            <w:vAlign w:val="center"/>
          </w:tcPr>
          <w:p w14:paraId="65575E46" w14:textId="4E2A6D74" w:rsidR="003D5F84" w:rsidRDefault="003D5F84" w:rsidP="006678E1">
            <w:pPr>
              <w:spacing w:after="0"/>
              <w:jc w:val="center"/>
              <w:rPr>
                <w:rFonts w:asciiTheme="minorHAnsi" w:hAnsiTheme="minorHAnsi" w:cstheme="minorHAnsi"/>
                <w:bCs/>
              </w:rPr>
            </w:pPr>
            <w:r>
              <w:rPr>
                <w:rFonts w:asciiTheme="minorHAnsi" w:hAnsiTheme="minorHAnsi" w:cstheme="minorHAnsi"/>
                <w:bCs/>
              </w:rPr>
              <w:t>Yes</w:t>
            </w:r>
          </w:p>
        </w:tc>
        <w:tc>
          <w:tcPr>
            <w:tcW w:w="926" w:type="dxa"/>
            <w:vAlign w:val="center"/>
          </w:tcPr>
          <w:p w14:paraId="7A165CB6" w14:textId="77777777" w:rsidR="003D5F84" w:rsidRDefault="003D5F84" w:rsidP="006678E1">
            <w:pPr>
              <w:spacing w:after="0"/>
              <w:jc w:val="center"/>
              <w:rPr>
                <w:rFonts w:asciiTheme="minorHAnsi" w:hAnsiTheme="minorHAnsi" w:cstheme="minorHAnsi"/>
                <w:bCs/>
              </w:rPr>
            </w:pPr>
          </w:p>
        </w:tc>
      </w:tr>
    </w:tbl>
    <w:p w14:paraId="2A011405" w14:textId="76E780D9" w:rsidR="00047B82" w:rsidRDefault="00047B82">
      <w:pPr>
        <w:spacing w:after="120"/>
        <w:jc w:val="both"/>
        <w:rPr>
          <w:rFonts w:ascii="Arial" w:hAnsi="Arial" w:cs="Arial"/>
        </w:rPr>
      </w:pPr>
    </w:p>
    <w:p w14:paraId="2B6F6815" w14:textId="2DE644A9" w:rsidR="004A2D47" w:rsidRDefault="004A2D47" w:rsidP="004A2D47">
      <w:pPr>
        <w:pStyle w:val="Heading2"/>
      </w:pPr>
      <w:r>
        <w:t>2</w:t>
      </w:r>
      <w:r>
        <w:tab/>
        <w:t>Discussion</w:t>
      </w:r>
    </w:p>
    <w:p w14:paraId="73EB3AB8" w14:textId="34791812" w:rsidR="00FC6CC7" w:rsidRDefault="004A2AA8" w:rsidP="00B105EF">
      <w:r>
        <w:t>First, we want to point out that the scope of this work should include all specifications that have some form of 2</w:t>
      </w:r>
      <w:r w:rsidR="006223D6">
        <w:t>UL</w:t>
      </w:r>
      <w:r>
        <w:t xml:space="preserve">-band CA/DC in FR1 frequency range. These </w:t>
      </w:r>
      <w:r w:rsidR="004A2D47">
        <w:t>are</w:t>
      </w:r>
      <w:r w:rsidR="00FC6CC7">
        <w:t xml:space="preserve"> specifications with</w:t>
      </w:r>
      <w:r>
        <w:t xml:space="preserve"> LTE CA, FR1 CA/DC, FR1 EN-DC/NE-DC</w:t>
      </w:r>
      <w:r w:rsidR="004A2D47">
        <w:t xml:space="preserve"> </w:t>
      </w:r>
      <w:proofErr w:type="gramStart"/>
      <w:r w:rsidR="004A2D47">
        <w:t>i.e.</w:t>
      </w:r>
      <w:proofErr w:type="gramEnd"/>
      <w:r w:rsidR="004A2D47">
        <w:t xml:space="preserve"> 36.101, 38.101-1, 38.101-3 and possibly</w:t>
      </w:r>
      <w:r w:rsidR="00D227AE">
        <w:t xml:space="preserve"> 38.101-5</w:t>
      </w:r>
      <w:r w:rsidR="007C7D6D">
        <w:t xml:space="preserve"> and 36.101-2</w:t>
      </w:r>
      <w:r w:rsidR="00D227AE">
        <w:t xml:space="preserve"> in future.</w:t>
      </w:r>
    </w:p>
    <w:p w14:paraId="30C876FF" w14:textId="4A7D7021" w:rsidR="00BA076F" w:rsidRPr="00BA076F" w:rsidRDefault="72D25044" w:rsidP="00BA076F">
      <w:pPr>
        <w:ind w:left="1420" w:hanging="1420"/>
        <w:rPr>
          <w:b/>
        </w:rPr>
      </w:pPr>
      <w:r w:rsidRPr="1EDDDB9C">
        <w:rPr>
          <w:b/>
          <w:bCs/>
        </w:rPr>
        <w:t>Proposal</w:t>
      </w:r>
      <w:r w:rsidR="00BA076F" w:rsidRPr="00963A13">
        <w:rPr>
          <w:b/>
        </w:rPr>
        <w:t>:</w:t>
      </w:r>
      <w:r w:rsidR="00BA076F">
        <w:tab/>
      </w:r>
      <w:r w:rsidR="00BA076F">
        <w:rPr>
          <w:b/>
        </w:rPr>
        <w:t>T</w:t>
      </w:r>
      <w:r w:rsidR="00BA076F" w:rsidRPr="00F33C88">
        <w:rPr>
          <w:b/>
        </w:rPr>
        <w:t xml:space="preserve">he </w:t>
      </w:r>
      <w:r w:rsidR="00BA076F">
        <w:rPr>
          <w:b/>
        </w:rPr>
        <w:t xml:space="preserve">scope of these simplifications should include all specifications that have 2-band </w:t>
      </w:r>
      <w:r w:rsidR="50336C5B" w:rsidRPr="382952DD">
        <w:rPr>
          <w:b/>
          <w:bCs/>
        </w:rPr>
        <w:t xml:space="preserve"> uplink </w:t>
      </w:r>
      <w:r w:rsidR="00BA076F">
        <w:rPr>
          <w:b/>
        </w:rPr>
        <w:t>CA/DC</w:t>
      </w:r>
      <w:r w:rsidR="00BA076F" w:rsidRPr="00BA076F">
        <w:t xml:space="preserve"> </w:t>
      </w:r>
      <w:r w:rsidR="00BA076F" w:rsidRPr="00BA076F">
        <w:rPr>
          <w:b/>
        </w:rPr>
        <w:t>coexistence requirements</w:t>
      </w:r>
      <w:r w:rsidR="00BA076F">
        <w:rPr>
          <w:b/>
        </w:rPr>
        <w:t>.</w:t>
      </w:r>
    </w:p>
    <w:p w14:paraId="1163BF4E" w14:textId="49436E91" w:rsidR="00C671BB" w:rsidRDefault="004A2AA8" w:rsidP="00B105EF">
      <w:r w:rsidRPr="00B105EF">
        <w:t>When a new band is introduced that will create a need for many CRs due to U</w:t>
      </w:r>
      <w:r w:rsidR="00D227AE" w:rsidRPr="00B105EF">
        <w:t>E</w:t>
      </w:r>
      <w:r w:rsidRPr="00B105EF">
        <w:t>toUE co-existence requirement</w:t>
      </w:r>
      <w:r w:rsidR="00D227AE" w:rsidRPr="00B105EF">
        <w:t>.</w:t>
      </w:r>
      <w:r w:rsidRPr="00B105EF">
        <w:t xml:space="preserve"> </w:t>
      </w:r>
      <w:r w:rsidR="00D227AE" w:rsidRPr="00B105EF">
        <w:t>A</w:t>
      </w:r>
      <w:r w:rsidRPr="00B105EF">
        <w:t xml:space="preserve">s an </w:t>
      </w:r>
      <w:r w:rsidR="00BA076F" w:rsidRPr="00B105EF">
        <w:t>example,</w:t>
      </w:r>
      <w:r w:rsidRPr="00B105EF">
        <w:t xml:space="preserve"> when specifying new NR band in addition to 38.101-1 CR which</w:t>
      </w:r>
      <w:r w:rsidR="00E2793D" w:rsidRPr="00B105EF">
        <w:t xml:space="preserve"> also</w:t>
      </w:r>
      <w:r w:rsidRPr="00B105EF">
        <w:t xml:space="preserve"> has NR CA/DC co-ex tables there is a need for CRs for 36.101, 38.101-3 and 38.101-5</w:t>
      </w:r>
      <w:r w:rsidR="004743B3" w:rsidRPr="00B105EF">
        <w:t xml:space="preserve"> to introduce UEtoUE co-ex requirements.</w:t>
      </w:r>
    </w:p>
    <w:p w14:paraId="60771280" w14:textId="07FBCF06" w:rsidR="00E642A2" w:rsidRPr="00B105EF" w:rsidRDefault="00E642A2" w:rsidP="00B105EF">
      <w:r>
        <w:lastRenderedPageBreak/>
        <w:t xml:space="preserve">In next paragraphs we examine the WF[2] topics </w:t>
      </w:r>
      <w:r w:rsidR="00613DF8">
        <w:t xml:space="preserve"> and do that </w:t>
      </w:r>
      <w:r>
        <w:t>by stu</w:t>
      </w:r>
      <w:r w:rsidR="00613DF8">
        <w:t xml:space="preserve">dying LTE UEtoUE 2UL interband CA UE co-ex requirements. </w:t>
      </w:r>
      <w:r w:rsidR="00B67C5E">
        <w:t>First,</w:t>
      </w:r>
      <w:r w:rsidR="00613DF8">
        <w:t xml:space="preserve"> we </w:t>
      </w:r>
      <w:proofErr w:type="gramStart"/>
      <w:r w:rsidR="00613DF8">
        <w:t>take a look</w:t>
      </w:r>
      <w:proofErr w:type="gramEnd"/>
      <w:r w:rsidR="00613DF8">
        <w:t xml:space="preserve"> PHS protections.</w:t>
      </w:r>
    </w:p>
    <w:p w14:paraId="6E469B63" w14:textId="69A9317E" w:rsidR="00FC6CC7" w:rsidRDefault="00B208BA" w:rsidP="009D40A0">
      <w:pPr>
        <w:pStyle w:val="Heading3"/>
      </w:pPr>
      <w:r>
        <w:t>2.1</w:t>
      </w:r>
      <w:r>
        <w:tab/>
      </w:r>
      <w:r w:rsidR="000C4943">
        <w:t xml:space="preserve">LTE </w:t>
      </w:r>
      <w:r w:rsidR="002434E8">
        <w:t>PHS</w:t>
      </w:r>
      <w:r w:rsidR="000C4943">
        <w:t xml:space="preserve"> Case</w:t>
      </w:r>
    </w:p>
    <w:p w14:paraId="7147E3EE" w14:textId="3AF57C94" w:rsidR="000C4943" w:rsidRDefault="00BA076F" w:rsidP="000C4943">
      <w:r>
        <w:t xml:space="preserve">Since the current way </w:t>
      </w:r>
      <w:r w:rsidR="00671758">
        <w:t xml:space="preserve">in NR </w:t>
      </w:r>
      <w:r>
        <w:t xml:space="preserve">of capturing the </w:t>
      </w:r>
      <w:r w:rsidRPr="00BA076F">
        <w:t xml:space="preserve">coexistence requirements </w:t>
      </w:r>
      <w:r>
        <w:t xml:space="preserve">for </w:t>
      </w:r>
      <w:r w:rsidRPr="00BA076F">
        <w:t xml:space="preserve">2-band CA/DC </w:t>
      </w:r>
      <w:r>
        <w:t>(</w:t>
      </w:r>
      <w:proofErr w:type="spellStart"/>
      <w:r>
        <w:t>i.e</w:t>
      </w:r>
      <w:proofErr w:type="spellEnd"/>
      <w:r>
        <w:t xml:space="preserve"> protected bands) is inherited from the LTE specification </w:t>
      </w:r>
      <w:r w:rsidR="000C4943">
        <w:t>we study if intersection proposal</w:t>
      </w:r>
      <w:r>
        <w:t xml:space="preserve"> </w:t>
      </w:r>
      <w:r w:rsidR="0092677D">
        <w:t>[</w:t>
      </w:r>
      <w:r w:rsidR="00D777C7">
        <w:t>2</w:t>
      </w:r>
      <w:r w:rsidR="0092677D">
        <w:t>]</w:t>
      </w:r>
      <w:r w:rsidR="000C4943">
        <w:t xml:space="preserve"> would work for PHS protection in LTE UL interband CA feature.</w:t>
      </w:r>
      <w:r>
        <w:t xml:space="preserve"> The </w:t>
      </w:r>
      <w:r w:rsidR="00245C85">
        <w:t>assumption is that if it can be applied here it also would apply for NR.</w:t>
      </w:r>
    </w:p>
    <w:p w14:paraId="20746E8D" w14:textId="4760E189" w:rsidR="000C4943" w:rsidRDefault="000C4943" w:rsidP="000C4943">
      <w:r>
        <w:t xml:space="preserve">In </w:t>
      </w:r>
      <w:r w:rsidR="00245C85">
        <w:t xml:space="preserve">TS </w:t>
      </w:r>
      <w:r>
        <w:t xml:space="preserve">36.101 following bands have PHS requirement specified </w:t>
      </w:r>
      <w:r w:rsidR="00B737D1">
        <w:t xml:space="preserve">in </w:t>
      </w:r>
      <w:r w:rsidR="00B737D1" w:rsidRPr="00B737D1">
        <w:t>Table 6.6.3.2-1</w:t>
      </w:r>
      <w:r w:rsidR="00B737D1">
        <w:t>: 3, 5, 6, 8, 11, 18, 19, 21, 26, 28, 34, 40, 41, 42, 74. Band 1 is protected with NS_05.</w:t>
      </w:r>
    </w:p>
    <w:p w14:paraId="15D59AFF" w14:textId="1984C18F" w:rsidR="00245C85" w:rsidRDefault="008F64D0" w:rsidP="000C4943">
      <w:r>
        <w:t>In table 1</w:t>
      </w:r>
      <w:r w:rsidR="00245C85">
        <w:t>,</w:t>
      </w:r>
      <w:r>
        <w:t xml:space="preserve"> we present results of a study where </w:t>
      </w:r>
      <w:r w:rsidR="000C3BCE">
        <w:t xml:space="preserve">we </w:t>
      </w:r>
      <w:r>
        <w:t>went t</w:t>
      </w:r>
      <w:r w:rsidR="000C3BCE">
        <w:t>h</w:t>
      </w:r>
      <w:r>
        <w:t>rough all LTE 2UL CA configurations and check if intersection rule works or not.</w:t>
      </w:r>
      <w:r w:rsidR="00726CF3">
        <w:t xml:space="preserve"> There are four cases where we suspect that PHS protection is </w:t>
      </w:r>
      <w:r w:rsidR="00D777C7">
        <w:t xml:space="preserve">possibly </w:t>
      </w:r>
      <w:r w:rsidR="00726CF3">
        <w:t>added</w:t>
      </w:r>
      <w:r w:rsidR="005B40BD">
        <w:t xml:space="preserve"> incorrectly and should be removed. </w:t>
      </w:r>
    </w:p>
    <w:p w14:paraId="17D03C34" w14:textId="76B913AD" w:rsidR="00245C85" w:rsidRPr="00BA076F" w:rsidRDefault="00245C85" w:rsidP="00245C85">
      <w:pPr>
        <w:ind w:left="1420" w:hanging="1420"/>
        <w:rPr>
          <w:b/>
        </w:rPr>
      </w:pPr>
      <w:r w:rsidRPr="00963A13">
        <w:rPr>
          <w:b/>
        </w:rPr>
        <w:t xml:space="preserve">Observation </w:t>
      </w:r>
      <w:r w:rsidR="3A9C9759" w:rsidRPr="641D4D60">
        <w:rPr>
          <w:b/>
          <w:bCs/>
        </w:rPr>
        <w:t>1</w:t>
      </w:r>
      <w:r w:rsidRPr="00963A13">
        <w:rPr>
          <w:b/>
        </w:rPr>
        <w:t>:</w:t>
      </w:r>
      <w:r>
        <w:tab/>
      </w:r>
      <w:r w:rsidRPr="00245C85">
        <w:rPr>
          <w:b/>
        </w:rPr>
        <w:t xml:space="preserve">There are four cases where PHS protection </w:t>
      </w:r>
      <w:r>
        <w:rPr>
          <w:b/>
        </w:rPr>
        <w:t>seems</w:t>
      </w:r>
      <w:r w:rsidRPr="00245C85">
        <w:rPr>
          <w:b/>
        </w:rPr>
        <w:t xml:space="preserve"> added incorrectly and should be removed</w:t>
      </w:r>
      <w:r>
        <w:rPr>
          <w:b/>
        </w:rPr>
        <w:t>.</w:t>
      </w:r>
    </w:p>
    <w:p w14:paraId="7329D940" w14:textId="77777777" w:rsidR="00245C85" w:rsidRDefault="005B40BD" w:rsidP="000C4943">
      <w:r>
        <w:t xml:space="preserve">One case </w:t>
      </w:r>
      <w:r w:rsidR="00135FBA" w:rsidRPr="00135FBA">
        <w:t>CA_3-5</w:t>
      </w:r>
      <w:r w:rsidR="005673C3">
        <w:t xml:space="preserve"> is such that PHS protection </w:t>
      </w:r>
      <w:r w:rsidR="00D777C7">
        <w:t>may be</w:t>
      </w:r>
      <w:r w:rsidR="005673C3">
        <w:t xml:space="preserve"> forgotten, at least PHS protection is specified for both bands. </w:t>
      </w:r>
    </w:p>
    <w:p w14:paraId="7EB4157D" w14:textId="3534D2DA" w:rsidR="00245C85" w:rsidRPr="00BA076F" w:rsidRDefault="00245C85" w:rsidP="00245C85">
      <w:pPr>
        <w:ind w:left="1420" w:hanging="1420"/>
        <w:rPr>
          <w:b/>
        </w:rPr>
      </w:pPr>
      <w:r w:rsidRPr="00963A13">
        <w:rPr>
          <w:b/>
        </w:rPr>
        <w:t xml:space="preserve">Observation </w:t>
      </w:r>
      <w:r w:rsidR="141CC4A9" w:rsidRPr="641D4D60">
        <w:rPr>
          <w:b/>
          <w:bCs/>
        </w:rPr>
        <w:t>2</w:t>
      </w:r>
      <w:r w:rsidRPr="00963A13">
        <w:rPr>
          <w:b/>
        </w:rPr>
        <w:t>:</w:t>
      </w:r>
      <w:r>
        <w:tab/>
      </w:r>
      <w:r w:rsidRPr="00245C85">
        <w:rPr>
          <w:b/>
        </w:rPr>
        <w:t xml:space="preserve">There are </w:t>
      </w:r>
      <w:r>
        <w:rPr>
          <w:b/>
        </w:rPr>
        <w:t>one</w:t>
      </w:r>
      <w:r w:rsidRPr="00245C85">
        <w:rPr>
          <w:b/>
        </w:rPr>
        <w:t xml:space="preserve"> cases where PHS protection </w:t>
      </w:r>
      <w:r>
        <w:rPr>
          <w:b/>
        </w:rPr>
        <w:t>seems</w:t>
      </w:r>
      <w:r w:rsidRPr="00245C85">
        <w:rPr>
          <w:b/>
        </w:rPr>
        <w:t xml:space="preserve"> </w:t>
      </w:r>
      <w:r>
        <w:rPr>
          <w:b/>
        </w:rPr>
        <w:t>to be forgotten</w:t>
      </w:r>
      <w:r w:rsidRPr="00245C85">
        <w:rPr>
          <w:b/>
        </w:rPr>
        <w:t xml:space="preserve"> and should be </w:t>
      </w:r>
      <w:r>
        <w:rPr>
          <w:b/>
        </w:rPr>
        <w:t>added.</w:t>
      </w:r>
    </w:p>
    <w:p w14:paraId="5BD51B5F" w14:textId="42DDDA45" w:rsidR="008F64D0" w:rsidRDefault="00D704DA" w:rsidP="000C4943">
      <w:r>
        <w:t xml:space="preserve">In summary </w:t>
      </w:r>
      <w:r w:rsidR="005673C3">
        <w:t>22 cases are such that intersection rule would work for PHS</w:t>
      </w:r>
      <w:r w:rsidR="008655B7">
        <w:t xml:space="preserve"> and 2UL CA table would not be needed</w:t>
      </w:r>
      <w:r w:rsidR="00F90DD7">
        <w:t xml:space="preserve"> due to PHS</w:t>
      </w:r>
      <w:r w:rsidR="008655B7">
        <w:t>.</w:t>
      </w:r>
    </w:p>
    <w:p w14:paraId="7AC76673" w14:textId="4A2C80B1" w:rsidR="008F64D0" w:rsidRDefault="008F64D0" w:rsidP="00726CF3">
      <w:pPr>
        <w:pStyle w:val="TH"/>
      </w:pPr>
      <w:r>
        <w:t>Ta</w:t>
      </w:r>
      <w:r w:rsidR="00726CF3">
        <w:t>ble 1</w:t>
      </w:r>
      <w:r>
        <w:t>_LTE 2UL CA and PHS</w:t>
      </w:r>
    </w:p>
    <w:tbl>
      <w:tblPr>
        <w:tblW w:w="5840" w:type="dxa"/>
        <w:jc w:val="center"/>
        <w:tblCellMar>
          <w:left w:w="70" w:type="dxa"/>
          <w:right w:w="70" w:type="dxa"/>
        </w:tblCellMar>
        <w:tblLook w:val="04A0" w:firstRow="1" w:lastRow="0" w:firstColumn="1" w:lastColumn="0" w:noHBand="0" w:noVBand="1"/>
      </w:tblPr>
      <w:tblGrid>
        <w:gridCol w:w="1271"/>
        <w:gridCol w:w="3029"/>
        <w:gridCol w:w="1540"/>
      </w:tblGrid>
      <w:tr w:rsidR="008F64D0" w:rsidRPr="008F64D0" w14:paraId="2FE6DCC6" w14:textId="77777777" w:rsidTr="005673C3">
        <w:trPr>
          <w:trHeight w:val="1160"/>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4B3E"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CA_1-40</w:t>
            </w:r>
          </w:p>
        </w:tc>
        <w:tc>
          <w:tcPr>
            <w:tcW w:w="3029" w:type="dxa"/>
            <w:tcBorders>
              <w:top w:val="single" w:sz="4" w:space="0" w:color="auto"/>
              <w:left w:val="nil"/>
              <w:bottom w:val="single" w:sz="4" w:space="0" w:color="auto"/>
              <w:right w:val="single" w:sz="4" w:space="0" w:color="auto"/>
            </w:tcBorders>
            <w:shd w:val="clear" w:color="auto" w:fill="auto"/>
            <w:vAlign w:val="center"/>
            <w:hideMark/>
          </w:tcPr>
          <w:p w14:paraId="3DE46C5B"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Intersection rule do not work as B1 do not have PHS requirement in  in co-ex table (NS_05)</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7F1DA8EF"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Is this an error, should PHS protection be removed</w:t>
            </w:r>
          </w:p>
        </w:tc>
      </w:tr>
      <w:tr w:rsidR="008F64D0" w:rsidRPr="008F64D0" w14:paraId="3833AF24" w14:textId="77777777" w:rsidTr="005673C3">
        <w:trPr>
          <w:trHeight w:val="116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6B06CD3"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CA_7-26</w:t>
            </w:r>
          </w:p>
        </w:tc>
        <w:tc>
          <w:tcPr>
            <w:tcW w:w="3029" w:type="dxa"/>
            <w:tcBorders>
              <w:top w:val="nil"/>
              <w:left w:val="nil"/>
              <w:bottom w:val="single" w:sz="4" w:space="0" w:color="auto"/>
              <w:right w:val="single" w:sz="4" w:space="0" w:color="auto"/>
            </w:tcBorders>
            <w:shd w:val="clear" w:color="auto" w:fill="auto"/>
            <w:vAlign w:val="center"/>
            <w:hideMark/>
          </w:tcPr>
          <w:p w14:paraId="794BACC5" w14:textId="77777777" w:rsidR="008F64D0" w:rsidRPr="008F64D0" w:rsidRDefault="008F64D0" w:rsidP="008F64D0">
            <w:pPr>
              <w:spacing w:after="0"/>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Intersection rule do not work as B7 do not have PHS requirement in  in co-ex table</w:t>
            </w:r>
          </w:p>
        </w:tc>
        <w:tc>
          <w:tcPr>
            <w:tcW w:w="1540" w:type="dxa"/>
            <w:tcBorders>
              <w:top w:val="nil"/>
              <w:left w:val="nil"/>
              <w:bottom w:val="single" w:sz="4" w:space="0" w:color="auto"/>
              <w:right w:val="single" w:sz="4" w:space="0" w:color="auto"/>
            </w:tcBorders>
            <w:shd w:val="clear" w:color="auto" w:fill="auto"/>
            <w:vAlign w:val="center"/>
            <w:hideMark/>
          </w:tcPr>
          <w:p w14:paraId="673004C4"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Is this an error, should PHS protection be removed</w:t>
            </w:r>
          </w:p>
        </w:tc>
      </w:tr>
      <w:tr w:rsidR="008F64D0" w:rsidRPr="008F64D0" w14:paraId="359B9003" w14:textId="77777777" w:rsidTr="005673C3">
        <w:trPr>
          <w:trHeight w:val="116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1D2CD0C"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CA_26-46</w:t>
            </w:r>
          </w:p>
        </w:tc>
        <w:tc>
          <w:tcPr>
            <w:tcW w:w="3029" w:type="dxa"/>
            <w:tcBorders>
              <w:top w:val="nil"/>
              <w:left w:val="nil"/>
              <w:bottom w:val="single" w:sz="4" w:space="0" w:color="auto"/>
              <w:right w:val="single" w:sz="4" w:space="0" w:color="auto"/>
            </w:tcBorders>
            <w:shd w:val="clear" w:color="auto" w:fill="auto"/>
            <w:vAlign w:val="center"/>
            <w:hideMark/>
          </w:tcPr>
          <w:p w14:paraId="7F111E72"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Intersection rule do not work as B46 do not have PHS requirement in  in co-ex table</w:t>
            </w:r>
          </w:p>
        </w:tc>
        <w:tc>
          <w:tcPr>
            <w:tcW w:w="1540" w:type="dxa"/>
            <w:tcBorders>
              <w:top w:val="nil"/>
              <w:left w:val="nil"/>
              <w:bottom w:val="single" w:sz="4" w:space="0" w:color="auto"/>
              <w:right w:val="single" w:sz="4" w:space="0" w:color="auto"/>
            </w:tcBorders>
            <w:shd w:val="clear" w:color="auto" w:fill="auto"/>
            <w:vAlign w:val="center"/>
            <w:hideMark/>
          </w:tcPr>
          <w:p w14:paraId="4EC9FA7E"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Is this an error, should PHS protection be removed</w:t>
            </w:r>
          </w:p>
        </w:tc>
      </w:tr>
      <w:tr w:rsidR="008F64D0" w:rsidRPr="008F64D0" w14:paraId="088802AF" w14:textId="77777777" w:rsidTr="005673C3">
        <w:trPr>
          <w:trHeight w:val="116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BF08D92"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CA_26-48</w:t>
            </w:r>
          </w:p>
        </w:tc>
        <w:tc>
          <w:tcPr>
            <w:tcW w:w="3029" w:type="dxa"/>
            <w:tcBorders>
              <w:top w:val="nil"/>
              <w:left w:val="nil"/>
              <w:bottom w:val="single" w:sz="4" w:space="0" w:color="auto"/>
              <w:right w:val="single" w:sz="4" w:space="0" w:color="auto"/>
            </w:tcBorders>
            <w:shd w:val="clear" w:color="auto" w:fill="auto"/>
            <w:vAlign w:val="center"/>
            <w:hideMark/>
          </w:tcPr>
          <w:p w14:paraId="4673E2A5"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Intersection rule do not work as B48 do not have PHS requirement in  in co-ex table</w:t>
            </w:r>
          </w:p>
        </w:tc>
        <w:tc>
          <w:tcPr>
            <w:tcW w:w="1540" w:type="dxa"/>
            <w:tcBorders>
              <w:top w:val="nil"/>
              <w:left w:val="nil"/>
              <w:bottom w:val="single" w:sz="4" w:space="0" w:color="auto"/>
              <w:right w:val="single" w:sz="4" w:space="0" w:color="auto"/>
            </w:tcBorders>
            <w:shd w:val="clear" w:color="auto" w:fill="auto"/>
            <w:vAlign w:val="center"/>
            <w:hideMark/>
          </w:tcPr>
          <w:p w14:paraId="66CAAE27"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Is this an error, should PHS protection be removed</w:t>
            </w:r>
          </w:p>
        </w:tc>
      </w:tr>
      <w:tr w:rsidR="008F64D0" w:rsidRPr="008F64D0" w14:paraId="2E8D05B2" w14:textId="77777777" w:rsidTr="005673C3">
        <w:trPr>
          <w:trHeight w:val="116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4DBB85B"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CA_3-5</w:t>
            </w:r>
          </w:p>
        </w:tc>
        <w:tc>
          <w:tcPr>
            <w:tcW w:w="3029" w:type="dxa"/>
            <w:tcBorders>
              <w:top w:val="nil"/>
              <w:left w:val="nil"/>
              <w:bottom w:val="single" w:sz="4" w:space="0" w:color="auto"/>
              <w:right w:val="single" w:sz="4" w:space="0" w:color="auto"/>
            </w:tcBorders>
            <w:shd w:val="clear" w:color="auto" w:fill="auto"/>
            <w:vAlign w:val="center"/>
            <w:hideMark/>
          </w:tcPr>
          <w:p w14:paraId="5C3C7185"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 xml:space="preserve">Both bands do have PHS </w:t>
            </w:r>
            <w:proofErr w:type="spellStart"/>
            <w:r w:rsidRPr="008F64D0">
              <w:rPr>
                <w:rFonts w:ascii="Calibri" w:eastAsia="Times New Roman" w:hAnsi="Calibri" w:cs="Calibri"/>
                <w:color w:val="000000"/>
                <w:sz w:val="22"/>
                <w:szCs w:val="22"/>
                <w:lang w:eastAsia="fi-FI"/>
              </w:rPr>
              <w:t>requriement</w:t>
            </w:r>
            <w:proofErr w:type="spellEnd"/>
            <w:r w:rsidRPr="008F64D0">
              <w:rPr>
                <w:rFonts w:ascii="Calibri" w:eastAsia="Times New Roman" w:hAnsi="Calibri" w:cs="Calibri"/>
                <w:color w:val="000000"/>
                <w:sz w:val="22"/>
                <w:szCs w:val="22"/>
                <w:lang w:eastAsia="fi-FI"/>
              </w:rPr>
              <w:t xml:space="preserve"> but when UL CA is specified PHS requirement is missing</w:t>
            </w:r>
          </w:p>
        </w:tc>
        <w:tc>
          <w:tcPr>
            <w:tcW w:w="1540" w:type="dxa"/>
            <w:tcBorders>
              <w:top w:val="nil"/>
              <w:left w:val="nil"/>
              <w:bottom w:val="single" w:sz="4" w:space="0" w:color="auto"/>
              <w:right w:val="single" w:sz="4" w:space="0" w:color="auto"/>
            </w:tcBorders>
            <w:shd w:val="clear" w:color="auto" w:fill="auto"/>
            <w:vAlign w:val="center"/>
            <w:hideMark/>
          </w:tcPr>
          <w:p w14:paraId="15DBDBD4"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 xml:space="preserve">Is PHS </w:t>
            </w:r>
            <w:proofErr w:type="spellStart"/>
            <w:r w:rsidRPr="008F64D0">
              <w:rPr>
                <w:rFonts w:ascii="Calibri" w:eastAsia="Times New Roman" w:hAnsi="Calibri" w:cs="Calibri"/>
                <w:color w:val="000000"/>
                <w:sz w:val="22"/>
                <w:szCs w:val="22"/>
                <w:lang w:val="fi-FI" w:eastAsia="fi-FI"/>
              </w:rPr>
              <w:t>protection</w:t>
            </w:r>
            <w:proofErr w:type="spellEnd"/>
            <w:r w:rsidRPr="008F64D0">
              <w:rPr>
                <w:rFonts w:ascii="Calibri" w:eastAsia="Times New Roman" w:hAnsi="Calibri" w:cs="Calibri"/>
                <w:color w:val="000000"/>
                <w:sz w:val="22"/>
                <w:szCs w:val="22"/>
                <w:lang w:val="fi-FI" w:eastAsia="fi-FI"/>
              </w:rPr>
              <w:t xml:space="preserve"> </w:t>
            </w:r>
            <w:proofErr w:type="spellStart"/>
            <w:r w:rsidRPr="008F64D0">
              <w:rPr>
                <w:rFonts w:ascii="Calibri" w:eastAsia="Times New Roman" w:hAnsi="Calibri" w:cs="Calibri"/>
                <w:color w:val="000000"/>
                <w:sz w:val="22"/>
                <w:szCs w:val="22"/>
                <w:lang w:val="fi-FI" w:eastAsia="fi-FI"/>
              </w:rPr>
              <w:t>forgotten</w:t>
            </w:r>
            <w:proofErr w:type="spellEnd"/>
          </w:p>
        </w:tc>
      </w:tr>
      <w:tr w:rsidR="008F64D0" w:rsidRPr="008F64D0" w14:paraId="3F29CD95"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320418C"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CA_3-8</w:t>
            </w:r>
          </w:p>
        </w:tc>
        <w:tc>
          <w:tcPr>
            <w:tcW w:w="3029" w:type="dxa"/>
            <w:vMerge w:val="restart"/>
            <w:tcBorders>
              <w:top w:val="nil"/>
              <w:left w:val="single" w:sz="4" w:space="0" w:color="auto"/>
              <w:bottom w:val="single" w:sz="4" w:space="0" w:color="000000"/>
              <w:right w:val="single" w:sz="4" w:space="0" w:color="auto"/>
            </w:tcBorders>
            <w:shd w:val="clear" w:color="auto" w:fill="auto"/>
            <w:vAlign w:val="center"/>
            <w:hideMark/>
          </w:tcPr>
          <w:p w14:paraId="377F876E" w14:textId="77777777" w:rsidR="008F64D0" w:rsidRPr="008F64D0" w:rsidRDefault="008F64D0" w:rsidP="008F64D0">
            <w:pPr>
              <w:spacing w:after="0"/>
              <w:jc w:val="center"/>
              <w:rPr>
                <w:rFonts w:ascii="Calibri" w:eastAsia="Times New Roman" w:hAnsi="Calibri" w:cs="Calibri"/>
                <w:color w:val="000000"/>
                <w:sz w:val="22"/>
                <w:szCs w:val="22"/>
                <w:lang w:eastAsia="fi-FI"/>
              </w:rPr>
            </w:pPr>
            <w:r w:rsidRPr="008F64D0">
              <w:rPr>
                <w:rFonts w:ascii="Calibri" w:eastAsia="Times New Roman" w:hAnsi="Calibri" w:cs="Calibri"/>
                <w:color w:val="000000"/>
                <w:sz w:val="22"/>
                <w:szCs w:val="22"/>
                <w:lang w:eastAsia="fi-FI"/>
              </w:rPr>
              <w:t>Intersection rule works as both bands have PHS requirement specified</w:t>
            </w:r>
          </w:p>
        </w:tc>
        <w:tc>
          <w:tcPr>
            <w:tcW w:w="1540" w:type="dxa"/>
            <w:tcBorders>
              <w:top w:val="nil"/>
              <w:left w:val="nil"/>
              <w:bottom w:val="single" w:sz="4" w:space="0" w:color="auto"/>
              <w:right w:val="single" w:sz="4" w:space="0" w:color="auto"/>
            </w:tcBorders>
            <w:shd w:val="clear" w:color="auto" w:fill="auto"/>
            <w:noWrap/>
            <w:vAlign w:val="center"/>
            <w:hideMark/>
          </w:tcPr>
          <w:p w14:paraId="327B4C45"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0F8D826E"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1C090CA"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CA_3-11</w:t>
            </w:r>
          </w:p>
        </w:tc>
        <w:tc>
          <w:tcPr>
            <w:tcW w:w="3029" w:type="dxa"/>
            <w:vMerge/>
            <w:tcBorders>
              <w:top w:val="nil"/>
              <w:left w:val="single" w:sz="4" w:space="0" w:color="auto"/>
              <w:bottom w:val="single" w:sz="4" w:space="0" w:color="000000"/>
              <w:right w:val="single" w:sz="4" w:space="0" w:color="auto"/>
            </w:tcBorders>
            <w:vAlign w:val="center"/>
            <w:hideMark/>
          </w:tcPr>
          <w:p w14:paraId="137F700D"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1AFA4DF5"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1C247697"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2D161F2"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CA_3-18</w:t>
            </w:r>
          </w:p>
        </w:tc>
        <w:tc>
          <w:tcPr>
            <w:tcW w:w="3029" w:type="dxa"/>
            <w:vMerge/>
            <w:tcBorders>
              <w:top w:val="nil"/>
              <w:left w:val="single" w:sz="4" w:space="0" w:color="auto"/>
              <w:bottom w:val="single" w:sz="4" w:space="0" w:color="000000"/>
              <w:right w:val="single" w:sz="4" w:space="0" w:color="auto"/>
            </w:tcBorders>
            <w:vAlign w:val="center"/>
            <w:hideMark/>
          </w:tcPr>
          <w:p w14:paraId="75A74C4A"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2E26A8BF"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5128AEA7"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DE6321B"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CA_3-19</w:t>
            </w:r>
          </w:p>
        </w:tc>
        <w:tc>
          <w:tcPr>
            <w:tcW w:w="3029" w:type="dxa"/>
            <w:vMerge/>
            <w:tcBorders>
              <w:top w:val="nil"/>
              <w:left w:val="single" w:sz="4" w:space="0" w:color="auto"/>
              <w:bottom w:val="single" w:sz="4" w:space="0" w:color="000000"/>
              <w:right w:val="single" w:sz="4" w:space="0" w:color="auto"/>
            </w:tcBorders>
            <w:vAlign w:val="center"/>
            <w:hideMark/>
          </w:tcPr>
          <w:p w14:paraId="431D18F0"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4E5294F1"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5DAB829C"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0C112FD"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CA_3-21</w:t>
            </w:r>
          </w:p>
        </w:tc>
        <w:tc>
          <w:tcPr>
            <w:tcW w:w="3029" w:type="dxa"/>
            <w:vMerge/>
            <w:tcBorders>
              <w:top w:val="nil"/>
              <w:left w:val="single" w:sz="4" w:space="0" w:color="auto"/>
              <w:bottom w:val="single" w:sz="4" w:space="0" w:color="000000"/>
              <w:right w:val="single" w:sz="4" w:space="0" w:color="auto"/>
            </w:tcBorders>
            <w:vAlign w:val="center"/>
            <w:hideMark/>
          </w:tcPr>
          <w:p w14:paraId="2A0230FA"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311DC216"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6AD864AF"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7BE727E"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CA_3-26</w:t>
            </w:r>
          </w:p>
        </w:tc>
        <w:tc>
          <w:tcPr>
            <w:tcW w:w="3029" w:type="dxa"/>
            <w:vMerge/>
            <w:tcBorders>
              <w:top w:val="nil"/>
              <w:left w:val="single" w:sz="4" w:space="0" w:color="auto"/>
              <w:bottom w:val="single" w:sz="4" w:space="0" w:color="000000"/>
              <w:right w:val="single" w:sz="4" w:space="0" w:color="auto"/>
            </w:tcBorders>
            <w:vAlign w:val="center"/>
            <w:hideMark/>
          </w:tcPr>
          <w:p w14:paraId="003AFAC2"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71B293AE"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4F2BCD41"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A9B7A26"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CA_3-28</w:t>
            </w:r>
          </w:p>
        </w:tc>
        <w:tc>
          <w:tcPr>
            <w:tcW w:w="3029" w:type="dxa"/>
            <w:vMerge/>
            <w:tcBorders>
              <w:top w:val="nil"/>
              <w:left w:val="single" w:sz="4" w:space="0" w:color="auto"/>
              <w:bottom w:val="single" w:sz="4" w:space="0" w:color="000000"/>
              <w:right w:val="single" w:sz="4" w:space="0" w:color="auto"/>
            </w:tcBorders>
            <w:vAlign w:val="center"/>
            <w:hideMark/>
          </w:tcPr>
          <w:p w14:paraId="09A9BEED"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500E49A3"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24FCFE09"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E6E04B0"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CA_3-40</w:t>
            </w:r>
          </w:p>
        </w:tc>
        <w:tc>
          <w:tcPr>
            <w:tcW w:w="3029" w:type="dxa"/>
            <w:vMerge/>
            <w:tcBorders>
              <w:top w:val="nil"/>
              <w:left w:val="single" w:sz="4" w:space="0" w:color="auto"/>
              <w:bottom w:val="single" w:sz="4" w:space="0" w:color="000000"/>
              <w:right w:val="single" w:sz="4" w:space="0" w:color="auto"/>
            </w:tcBorders>
            <w:vAlign w:val="center"/>
            <w:hideMark/>
          </w:tcPr>
          <w:p w14:paraId="3DB6B81E"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25C22B1F"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556E45FE"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8AA5479"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lastRenderedPageBreak/>
              <w:t>CA_3-41</w:t>
            </w:r>
          </w:p>
        </w:tc>
        <w:tc>
          <w:tcPr>
            <w:tcW w:w="3029" w:type="dxa"/>
            <w:vMerge/>
            <w:tcBorders>
              <w:top w:val="nil"/>
              <w:left w:val="single" w:sz="4" w:space="0" w:color="auto"/>
              <w:bottom w:val="single" w:sz="4" w:space="0" w:color="000000"/>
              <w:right w:val="single" w:sz="4" w:space="0" w:color="auto"/>
            </w:tcBorders>
            <w:vAlign w:val="center"/>
            <w:hideMark/>
          </w:tcPr>
          <w:p w14:paraId="59775815"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527B0B53"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245A884D"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2800F1F"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CA_3-42</w:t>
            </w:r>
          </w:p>
        </w:tc>
        <w:tc>
          <w:tcPr>
            <w:tcW w:w="3029" w:type="dxa"/>
            <w:vMerge/>
            <w:tcBorders>
              <w:top w:val="nil"/>
              <w:left w:val="single" w:sz="4" w:space="0" w:color="auto"/>
              <w:bottom w:val="single" w:sz="4" w:space="0" w:color="000000"/>
              <w:right w:val="single" w:sz="4" w:space="0" w:color="auto"/>
            </w:tcBorders>
            <w:vAlign w:val="center"/>
            <w:hideMark/>
          </w:tcPr>
          <w:p w14:paraId="05D0D6AE"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37C89074"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2A98A18A"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02BB82E"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CA_5-40</w:t>
            </w:r>
          </w:p>
        </w:tc>
        <w:tc>
          <w:tcPr>
            <w:tcW w:w="3029" w:type="dxa"/>
            <w:vMerge/>
            <w:tcBorders>
              <w:top w:val="nil"/>
              <w:left w:val="single" w:sz="4" w:space="0" w:color="auto"/>
              <w:bottom w:val="single" w:sz="4" w:space="0" w:color="000000"/>
              <w:right w:val="single" w:sz="4" w:space="0" w:color="auto"/>
            </w:tcBorders>
            <w:vAlign w:val="center"/>
            <w:hideMark/>
          </w:tcPr>
          <w:p w14:paraId="68459E1E"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51CFC3D5"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07621B9E"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C79F8D6"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CA_8-28</w:t>
            </w:r>
          </w:p>
        </w:tc>
        <w:tc>
          <w:tcPr>
            <w:tcW w:w="3029" w:type="dxa"/>
            <w:vMerge/>
            <w:tcBorders>
              <w:top w:val="nil"/>
              <w:left w:val="single" w:sz="4" w:space="0" w:color="auto"/>
              <w:bottom w:val="single" w:sz="4" w:space="0" w:color="000000"/>
              <w:right w:val="single" w:sz="4" w:space="0" w:color="auto"/>
            </w:tcBorders>
            <w:vAlign w:val="center"/>
            <w:hideMark/>
          </w:tcPr>
          <w:p w14:paraId="2E4BEB15"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31864717"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550FFF4A"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9CA4334"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CA_8-41</w:t>
            </w:r>
          </w:p>
        </w:tc>
        <w:tc>
          <w:tcPr>
            <w:tcW w:w="3029" w:type="dxa"/>
            <w:vMerge/>
            <w:tcBorders>
              <w:top w:val="nil"/>
              <w:left w:val="single" w:sz="4" w:space="0" w:color="auto"/>
              <w:bottom w:val="single" w:sz="4" w:space="0" w:color="000000"/>
              <w:right w:val="single" w:sz="4" w:space="0" w:color="auto"/>
            </w:tcBorders>
            <w:vAlign w:val="center"/>
            <w:hideMark/>
          </w:tcPr>
          <w:p w14:paraId="3F8114AE"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56033B8A"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121880F2"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1C191C6"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CA_11-18</w:t>
            </w:r>
          </w:p>
        </w:tc>
        <w:tc>
          <w:tcPr>
            <w:tcW w:w="3029" w:type="dxa"/>
            <w:vMerge/>
            <w:tcBorders>
              <w:top w:val="nil"/>
              <w:left w:val="single" w:sz="4" w:space="0" w:color="auto"/>
              <w:bottom w:val="single" w:sz="4" w:space="0" w:color="000000"/>
              <w:right w:val="single" w:sz="4" w:space="0" w:color="auto"/>
            </w:tcBorders>
            <w:vAlign w:val="center"/>
            <w:hideMark/>
          </w:tcPr>
          <w:p w14:paraId="5A02353D"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21C15CF9"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794FD294"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1177823"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CA_19-21</w:t>
            </w:r>
          </w:p>
        </w:tc>
        <w:tc>
          <w:tcPr>
            <w:tcW w:w="3029" w:type="dxa"/>
            <w:vMerge/>
            <w:tcBorders>
              <w:top w:val="nil"/>
              <w:left w:val="single" w:sz="4" w:space="0" w:color="auto"/>
              <w:bottom w:val="single" w:sz="4" w:space="0" w:color="000000"/>
              <w:right w:val="single" w:sz="4" w:space="0" w:color="auto"/>
            </w:tcBorders>
            <w:vAlign w:val="center"/>
            <w:hideMark/>
          </w:tcPr>
          <w:p w14:paraId="0C68C7B6"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2AC2414C"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5197FFBB"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064E6D08"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CA_19-42</w:t>
            </w:r>
          </w:p>
        </w:tc>
        <w:tc>
          <w:tcPr>
            <w:tcW w:w="3029" w:type="dxa"/>
            <w:vMerge/>
            <w:tcBorders>
              <w:top w:val="nil"/>
              <w:left w:val="single" w:sz="4" w:space="0" w:color="auto"/>
              <w:bottom w:val="single" w:sz="4" w:space="0" w:color="000000"/>
              <w:right w:val="single" w:sz="4" w:space="0" w:color="auto"/>
            </w:tcBorders>
            <w:vAlign w:val="center"/>
            <w:hideMark/>
          </w:tcPr>
          <w:p w14:paraId="09B989BA"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2DE5526E"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7589AE21"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F3A847F"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CA_21-28</w:t>
            </w:r>
          </w:p>
        </w:tc>
        <w:tc>
          <w:tcPr>
            <w:tcW w:w="3029" w:type="dxa"/>
            <w:vMerge/>
            <w:tcBorders>
              <w:top w:val="nil"/>
              <w:left w:val="single" w:sz="4" w:space="0" w:color="auto"/>
              <w:bottom w:val="single" w:sz="4" w:space="0" w:color="000000"/>
              <w:right w:val="single" w:sz="4" w:space="0" w:color="auto"/>
            </w:tcBorders>
            <w:vAlign w:val="center"/>
            <w:hideMark/>
          </w:tcPr>
          <w:p w14:paraId="12F9D4A1"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155EEBD3"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1C0D5EAA"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DEA15D5"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CA_28-40</w:t>
            </w:r>
          </w:p>
        </w:tc>
        <w:tc>
          <w:tcPr>
            <w:tcW w:w="3029" w:type="dxa"/>
            <w:vMerge/>
            <w:tcBorders>
              <w:top w:val="nil"/>
              <w:left w:val="single" w:sz="4" w:space="0" w:color="auto"/>
              <w:bottom w:val="single" w:sz="4" w:space="0" w:color="000000"/>
              <w:right w:val="single" w:sz="4" w:space="0" w:color="auto"/>
            </w:tcBorders>
            <w:vAlign w:val="center"/>
            <w:hideMark/>
          </w:tcPr>
          <w:p w14:paraId="5854714E"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3A8BB0E0"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42359A93"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7F558B4"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CA_28-41</w:t>
            </w:r>
          </w:p>
        </w:tc>
        <w:tc>
          <w:tcPr>
            <w:tcW w:w="3029" w:type="dxa"/>
            <w:vMerge/>
            <w:tcBorders>
              <w:top w:val="nil"/>
              <w:left w:val="single" w:sz="4" w:space="0" w:color="auto"/>
              <w:bottom w:val="single" w:sz="4" w:space="0" w:color="000000"/>
              <w:right w:val="single" w:sz="4" w:space="0" w:color="auto"/>
            </w:tcBorders>
            <w:vAlign w:val="center"/>
            <w:hideMark/>
          </w:tcPr>
          <w:p w14:paraId="2A58CD08"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2BBE6501"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1737D4B8"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D77D09F"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CA_28-42</w:t>
            </w:r>
          </w:p>
        </w:tc>
        <w:tc>
          <w:tcPr>
            <w:tcW w:w="3029" w:type="dxa"/>
            <w:vMerge/>
            <w:tcBorders>
              <w:top w:val="nil"/>
              <w:left w:val="single" w:sz="4" w:space="0" w:color="auto"/>
              <w:bottom w:val="single" w:sz="4" w:space="0" w:color="000000"/>
              <w:right w:val="single" w:sz="4" w:space="0" w:color="auto"/>
            </w:tcBorders>
            <w:vAlign w:val="center"/>
            <w:hideMark/>
          </w:tcPr>
          <w:p w14:paraId="188B27B9"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2D7FB462"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08CFFF30"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3E84466"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CA_40-42</w:t>
            </w:r>
          </w:p>
        </w:tc>
        <w:tc>
          <w:tcPr>
            <w:tcW w:w="3029" w:type="dxa"/>
            <w:vMerge/>
            <w:tcBorders>
              <w:top w:val="nil"/>
              <w:left w:val="single" w:sz="4" w:space="0" w:color="auto"/>
              <w:bottom w:val="single" w:sz="4" w:space="0" w:color="000000"/>
              <w:right w:val="single" w:sz="4" w:space="0" w:color="auto"/>
            </w:tcBorders>
            <w:vAlign w:val="center"/>
            <w:hideMark/>
          </w:tcPr>
          <w:p w14:paraId="1094E7AE"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3B88C3E5"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r w:rsidR="008F64D0" w:rsidRPr="008F64D0" w14:paraId="0C173736" w14:textId="77777777" w:rsidTr="005673C3">
        <w:trPr>
          <w:trHeight w:val="290"/>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E7D837E" w14:textId="77777777" w:rsidR="008F64D0" w:rsidRPr="008F64D0" w:rsidRDefault="008F64D0" w:rsidP="005673C3">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CA_41-42</w:t>
            </w:r>
          </w:p>
        </w:tc>
        <w:tc>
          <w:tcPr>
            <w:tcW w:w="3029" w:type="dxa"/>
            <w:vMerge/>
            <w:tcBorders>
              <w:top w:val="nil"/>
              <w:left w:val="single" w:sz="4" w:space="0" w:color="auto"/>
              <w:bottom w:val="single" w:sz="4" w:space="0" w:color="000000"/>
              <w:right w:val="single" w:sz="4" w:space="0" w:color="auto"/>
            </w:tcBorders>
            <w:vAlign w:val="center"/>
            <w:hideMark/>
          </w:tcPr>
          <w:p w14:paraId="202A5550" w14:textId="77777777" w:rsidR="008F64D0" w:rsidRPr="008F64D0" w:rsidRDefault="008F64D0" w:rsidP="008F64D0">
            <w:pPr>
              <w:spacing w:after="0"/>
              <w:rPr>
                <w:rFonts w:ascii="Calibri" w:eastAsia="Times New Roman" w:hAnsi="Calibri" w:cs="Calibri"/>
                <w:color w:val="000000"/>
                <w:sz w:val="22"/>
                <w:szCs w:val="22"/>
                <w:lang w:val="fi-FI" w:eastAsia="fi-FI"/>
              </w:rPr>
            </w:pPr>
          </w:p>
        </w:tc>
        <w:tc>
          <w:tcPr>
            <w:tcW w:w="1540" w:type="dxa"/>
            <w:tcBorders>
              <w:top w:val="nil"/>
              <w:left w:val="nil"/>
              <w:bottom w:val="single" w:sz="4" w:space="0" w:color="auto"/>
              <w:right w:val="single" w:sz="4" w:space="0" w:color="auto"/>
            </w:tcBorders>
            <w:shd w:val="clear" w:color="auto" w:fill="auto"/>
            <w:noWrap/>
            <w:vAlign w:val="center"/>
            <w:hideMark/>
          </w:tcPr>
          <w:p w14:paraId="13179E0E" w14:textId="77777777" w:rsidR="008F64D0" w:rsidRPr="008F64D0" w:rsidRDefault="008F64D0" w:rsidP="008F64D0">
            <w:pPr>
              <w:spacing w:after="0"/>
              <w:jc w:val="center"/>
              <w:rPr>
                <w:rFonts w:ascii="Calibri" w:eastAsia="Times New Roman" w:hAnsi="Calibri" w:cs="Calibri"/>
                <w:color w:val="000000"/>
                <w:sz w:val="22"/>
                <w:szCs w:val="22"/>
                <w:lang w:val="fi-FI" w:eastAsia="fi-FI"/>
              </w:rPr>
            </w:pPr>
            <w:r w:rsidRPr="008F64D0">
              <w:rPr>
                <w:rFonts w:ascii="Calibri" w:eastAsia="Times New Roman" w:hAnsi="Calibri" w:cs="Calibri"/>
                <w:color w:val="000000"/>
                <w:sz w:val="22"/>
                <w:szCs w:val="22"/>
                <w:lang w:val="fi-FI" w:eastAsia="fi-FI"/>
              </w:rPr>
              <w:t>OK</w:t>
            </w:r>
          </w:p>
        </w:tc>
      </w:tr>
    </w:tbl>
    <w:p w14:paraId="119D6A27" w14:textId="52AA9DCA" w:rsidR="008F64D0" w:rsidRDefault="008F64D0" w:rsidP="000C4943"/>
    <w:p w14:paraId="63FDE46F" w14:textId="4689CA8A" w:rsidR="00D704DA" w:rsidRPr="00BA076F" w:rsidRDefault="00D704DA" w:rsidP="00D704DA">
      <w:pPr>
        <w:ind w:left="1420" w:hanging="1420"/>
        <w:rPr>
          <w:b/>
        </w:rPr>
      </w:pPr>
      <w:r w:rsidRPr="00963A13">
        <w:rPr>
          <w:b/>
        </w:rPr>
        <w:t xml:space="preserve">Observation </w:t>
      </w:r>
      <w:r w:rsidR="1F0B7FAC" w:rsidRPr="641D4D60">
        <w:rPr>
          <w:b/>
          <w:bCs/>
        </w:rPr>
        <w:t>3</w:t>
      </w:r>
      <w:r w:rsidRPr="00963A13">
        <w:rPr>
          <w:b/>
        </w:rPr>
        <w:t>:</w:t>
      </w:r>
      <w:r>
        <w:tab/>
      </w:r>
      <w:r w:rsidRPr="00245C85">
        <w:rPr>
          <w:b/>
        </w:rPr>
        <w:t>The</w:t>
      </w:r>
      <w:r>
        <w:rPr>
          <w:b/>
        </w:rPr>
        <w:t xml:space="preserve"> </w:t>
      </w:r>
      <w:r w:rsidRPr="00D704DA">
        <w:rPr>
          <w:b/>
        </w:rPr>
        <w:t>intersection rule work</w:t>
      </w:r>
      <w:r>
        <w:rPr>
          <w:b/>
        </w:rPr>
        <w:t>s</w:t>
      </w:r>
      <w:r w:rsidRPr="00D704DA">
        <w:rPr>
          <w:b/>
        </w:rPr>
        <w:t xml:space="preserve"> for PHS </w:t>
      </w:r>
      <w:r>
        <w:rPr>
          <w:b/>
        </w:rPr>
        <w:t xml:space="preserve">in TS 36.101 and </w:t>
      </w:r>
      <w:r w:rsidRPr="00D704DA">
        <w:rPr>
          <w:b/>
        </w:rPr>
        <w:t xml:space="preserve">2UL CA table </w:t>
      </w:r>
      <w:r>
        <w:rPr>
          <w:b/>
        </w:rPr>
        <w:t>with protected bands would not be needed.</w:t>
      </w:r>
    </w:p>
    <w:p w14:paraId="439D86DD" w14:textId="50CDC424" w:rsidR="00B737D1" w:rsidRDefault="00F90DD7" w:rsidP="00F90DD7">
      <w:pPr>
        <w:pStyle w:val="Heading3"/>
      </w:pPr>
      <w:r>
        <w:t>2.2</w:t>
      </w:r>
      <w:r>
        <w:tab/>
      </w:r>
      <w:r w:rsidR="005F7738">
        <w:t>Band 39 protection from Band 1</w:t>
      </w:r>
    </w:p>
    <w:p w14:paraId="04F5AAB9" w14:textId="2B25829D" w:rsidR="001D7AF6" w:rsidRDefault="00D704DA" w:rsidP="001D7AF6">
      <w:r>
        <w:t xml:space="preserve">Another case to investigate is the needed protection of/from bands which are adjacent to another. Again, we use LTE for the investigation with the same reasoning that if the rule can be applied here it also could for NR, </w:t>
      </w:r>
      <w:r w:rsidR="001D7AF6">
        <w:t xml:space="preserve">Band 39 is immediately adjacent to band 1 uplink therefore emissions requirements for band 1 are </w:t>
      </w:r>
      <w:r w:rsidR="0032225C">
        <w:t>relaxed</w:t>
      </w:r>
      <w:r w:rsidR="001D7AF6">
        <w:t xml:space="preserve"> compared to normal limit of -50 dBm/1MHz</w:t>
      </w:r>
      <w:r w:rsidR="0032225C">
        <w:t xml:space="preserve"> and there are some restrictions to band 1 UL allocation in notes</w:t>
      </w:r>
      <w:r w:rsidR="001D7AF6">
        <w:t>.</w:t>
      </w:r>
    </w:p>
    <w:p w14:paraId="39DFC328" w14:textId="14D25612" w:rsidR="004621B2" w:rsidRDefault="004621B2" w:rsidP="004621B2">
      <w:pPr>
        <w:pStyle w:val="TH"/>
      </w:pPr>
      <w:r>
        <w:t xml:space="preserve">Table </w:t>
      </w:r>
      <w:r w:rsidR="00CB582F">
        <w:t>2</w:t>
      </w:r>
      <w:r>
        <w:t>: LTE band 1 UEtoUE co-ex spurious emission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0940D3" w:rsidRPr="001D386E" w14:paraId="238917BC" w14:textId="77777777" w:rsidTr="00A416B0">
        <w:trPr>
          <w:trHeight w:val="225"/>
          <w:jc w:val="center"/>
        </w:trPr>
        <w:tc>
          <w:tcPr>
            <w:tcW w:w="960" w:type="dxa"/>
            <w:vMerge w:val="restart"/>
            <w:shd w:val="clear" w:color="auto" w:fill="auto"/>
          </w:tcPr>
          <w:p w14:paraId="1B12BB52" w14:textId="77777777" w:rsidR="000940D3" w:rsidRPr="001D386E" w:rsidRDefault="000940D3" w:rsidP="00A416B0">
            <w:pPr>
              <w:pStyle w:val="TAC"/>
              <w:rPr>
                <w:rFonts w:cs="Arial"/>
                <w:sz w:val="16"/>
                <w:szCs w:val="16"/>
              </w:rPr>
            </w:pPr>
            <w:r w:rsidRPr="001D386E">
              <w:rPr>
                <w:rFonts w:cs="Arial"/>
                <w:sz w:val="16"/>
                <w:szCs w:val="16"/>
              </w:rPr>
              <w:t>1</w:t>
            </w:r>
          </w:p>
        </w:tc>
        <w:tc>
          <w:tcPr>
            <w:tcW w:w="3166" w:type="dxa"/>
            <w:shd w:val="clear" w:color="auto" w:fill="auto"/>
            <w:vAlign w:val="center"/>
          </w:tcPr>
          <w:p w14:paraId="38A8EC7E" w14:textId="77777777" w:rsidR="000940D3" w:rsidRPr="00236E7E" w:rsidRDefault="000940D3" w:rsidP="00A416B0">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3855DFD" w14:textId="77777777" w:rsidR="000940D3" w:rsidRPr="00236E7E" w:rsidRDefault="000940D3" w:rsidP="00A416B0">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E737FEF" w14:textId="77777777" w:rsidR="000940D3" w:rsidRPr="001D386E" w:rsidRDefault="000940D3" w:rsidP="00A416B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FFE989" w14:textId="77777777" w:rsidR="000940D3" w:rsidRPr="001D386E" w:rsidRDefault="000940D3" w:rsidP="00A416B0">
            <w:pPr>
              <w:pStyle w:val="TAC"/>
              <w:rPr>
                <w:rFonts w:cs="Arial"/>
                <w:sz w:val="16"/>
                <w:szCs w:val="16"/>
              </w:rPr>
            </w:pPr>
            <w:r w:rsidRPr="001D386E">
              <w:rPr>
                <w:rFonts w:cs="Arial"/>
                <w:sz w:val="16"/>
                <w:szCs w:val="16"/>
              </w:rPr>
              <w:t>-</w:t>
            </w:r>
          </w:p>
        </w:tc>
        <w:tc>
          <w:tcPr>
            <w:tcW w:w="772" w:type="dxa"/>
            <w:shd w:val="clear" w:color="auto" w:fill="auto"/>
            <w:vAlign w:val="center"/>
          </w:tcPr>
          <w:p w14:paraId="77AF1464" w14:textId="77777777" w:rsidR="000940D3" w:rsidRPr="001D386E" w:rsidRDefault="000940D3" w:rsidP="00A416B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AE488D" w14:textId="77777777" w:rsidR="000940D3" w:rsidRPr="001D386E" w:rsidRDefault="000940D3" w:rsidP="00A416B0">
            <w:pPr>
              <w:pStyle w:val="TAC"/>
              <w:rPr>
                <w:rFonts w:cs="Arial"/>
                <w:sz w:val="16"/>
                <w:szCs w:val="16"/>
              </w:rPr>
            </w:pPr>
            <w:r w:rsidRPr="001D386E">
              <w:rPr>
                <w:rFonts w:cs="Arial"/>
                <w:sz w:val="16"/>
                <w:szCs w:val="16"/>
              </w:rPr>
              <w:t>-50</w:t>
            </w:r>
          </w:p>
        </w:tc>
        <w:tc>
          <w:tcPr>
            <w:tcW w:w="851" w:type="dxa"/>
            <w:shd w:val="clear" w:color="auto" w:fill="auto"/>
            <w:noWrap/>
            <w:vAlign w:val="center"/>
          </w:tcPr>
          <w:p w14:paraId="43220564" w14:textId="77777777" w:rsidR="000940D3" w:rsidRPr="001D386E" w:rsidRDefault="000940D3" w:rsidP="00A416B0">
            <w:pPr>
              <w:pStyle w:val="TAC"/>
              <w:rPr>
                <w:rFonts w:cs="Arial"/>
                <w:sz w:val="16"/>
                <w:szCs w:val="16"/>
              </w:rPr>
            </w:pPr>
            <w:r w:rsidRPr="001D386E">
              <w:rPr>
                <w:rFonts w:cs="Arial"/>
                <w:sz w:val="16"/>
                <w:szCs w:val="16"/>
              </w:rPr>
              <w:t>1</w:t>
            </w:r>
          </w:p>
        </w:tc>
        <w:tc>
          <w:tcPr>
            <w:tcW w:w="929" w:type="dxa"/>
            <w:shd w:val="clear" w:color="auto" w:fill="auto"/>
            <w:noWrap/>
            <w:vAlign w:val="center"/>
          </w:tcPr>
          <w:p w14:paraId="0B35A1B3" w14:textId="77777777" w:rsidR="000940D3" w:rsidRPr="001D386E" w:rsidRDefault="000940D3" w:rsidP="00A416B0">
            <w:pPr>
              <w:pStyle w:val="TAC"/>
              <w:rPr>
                <w:rFonts w:cs="Arial"/>
                <w:sz w:val="16"/>
                <w:szCs w:val="16"/>
              </w:rPr>
            </w:pPr>
          </w:p>
        </w:tc>
      </w:tr>
      <w:tr w:rsidR="000940D3" w:rsidRPr="001D386E" w14:paraId="3AD72265" w14:textId="77777777" w:rsidTr="00A416B0">
        <w:trPr>
          <w:trHeight w:val="225"/>
          <w:jc w:val="center"/>
        </w:trPr>
        <w:tc>
          <w:tcPr>
            <w:tcW w:w="960" w:type="dxa"/>
            <w:vMerge/>
            <w:shd w:val="clear" w:color="auto" w:fill="auto"/>
          </w:tcPr>
          <w:p w14:paraId="5D605A9E" w14:textId="77777777" w:rsidR="000940D3" w:rsidRPr="001D386E" w:rsidRDefault="000940D3" w:rsidP="00A416B0">
            <w:pPr>
              <w:pStyle w:val="TAC"/>
              <w:rPr>
                <w:rFonts w:cs="Arial"/>
                <w:sz w:val="16"/>
                <w:szCs w:val="16"/>
              </w:rPr>
            </w:pPr>
          </w:p>
        </w:tc>
        <w:tc>
          <w:tcPr>
            <w:tcW w:w="3166" w:type="dxa"/>
            <w:shd w:val="clear" w:color="auto" w:fill="auto"/>
            <w:vAlign w:val="center"/>
          </w:tcPr>
          <w:p w14:paraId="548138A3" w14:textId="77777777" w:rsidR="000940D3" w:rsidRPr="001D386E" w:rsidRDefault="000940D3" w:rsidP="00A416B0">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C66ABDD" w14:textId="77777777" w:rsidR="000940D3" w:rsidRPr="001D386E" w:rsidRDefault="000940D3" w:rsidP="00A416B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DC37A6" w14:textId="77777777" w:rsidR="000940D3" w:rsidRPr="001D386E" w:rsidRDefault="000940D3" w:rsidP="00A416B0">
            <w:pPr>
              <w:pStyle w:val="TAC"/>
              <w:rPr>
                <w:rFonts w:cs="Arial"/>
                <w:sz w:val="16"/>
                <w:szCs w:val="16"/>
              </w:rPr>
            </w:pPr>
            <w:r w:rsidRPr="001D386E">
              <w:rPr>
                <w:rFonts w:cs="Arial"/>
                <w:sz w:val="16"/>
                <w:szCs w:val="16"/>
              </w:rPr>
              <w:t>-</w:t>
            </w:r>
          </w:p>
        </w:tc>
        <w:tc>
          <w:tcPr>
            <w:tcW w:w="772" w:type="dxa"/>
            <w:shd w:val="clear" w:color="auto" w:fill="auto"/>
            <w:vAlign w:val="center"/>
          </w:tcPr>
          <w:p w14:paraId="604F803E" w14:textId="77777777" w:rsidR="000940D3" w:rsidRPr="001D386E" w:rsidRDefault="000940D3" w:rsidP="00A416B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F7B96A" w14:textId="77777777" w:rsidR="000940D3" w:rsidRPr="001D386E" w:rsidRDefault="000940D3" w:rsidP="00A416B0">
            <w:pPr>
              <w:pStyle w:val="TAC"/>
              <w:rPr>
                <w:rFonts w:cs="Arial"/>
                <w:sz w:val="16"/>
                <w:szCs w:val="16"/>
              </w:rPr>
            </w:pPr>
            <w:r w:rsidRPr="001D386E">
              <w:rPr>
                <w:rFonts w:cs="Arial"/>
                <w:sz w:val="16"/>
                <w:szCs w:val="16"/>
              </w:rPr>
              <w:t>-50</w:t>
            </w:r>
          </w:p>
        </w:tc>
        <w:tc>
          <w:tcPr>
            <w:tcW w:w="851" w:type="dxa"/>
            <w:shd w:val="clear" w:color="auto" w:fill="auto"/>
            <w:noWrap/>
            <w:vAlign w:val="center"/>
          </w:tcPr>
          <w:p w14:paraId="0E91111F" w14:textId="77777777" w:rsidR="000940D3" w:rsidRPr="001D386E" w:rsidRDefault="000940D3" w:rsidP="00A416B0">
            <w:pPr>
              <w:pStyle w:val="TAC"/>
              <w:rPr>
                <w:rFonts w:cs="Arial"/>
                <w:sz w:val="16"/>
                <w:szCs w:val="16"/>
              </w:rPr>
            </w:pPr>
            <w:r w:rsidRPr="001D386E">
              <w:rPr>
                <w:rFonts w:cs="Arial"/>
                <w:sz w:val="16"/>
                <w:szCs w:val="16"/>
              </w:rPr>
              <w:t>1</w:t>
            </w:r>
          </w:p>
        </w:tc>
        <w:tc>
          <w:tcPr>
            <w:tcW w:w="929" w:type="dxa"/>
            <w:shd w:val="clear" w:color="auto" w:fill="auto"/>
            <w:noWrap/>
            <w:vAlign w:val="center"/>
          </w:tcPr>
          <w:p w14:paraId="6E4A7E2B" w14:textId="77777777" w:rsidR="000940D3" w:rsidRPr="001D386E" w:rsidRDefault="000940D3" w:rsidP="00A416B0">
            <w:pPr>
              <w:pStyle w:val="TAC"/>
              <w:rPr>
                <w:rFonts w:cs="Arial"/>
                <w:sz w:val="16"/>
                <w:szCs w:val="16"/>
              </w:rPr>
            </w:pPr>
            <w:r w:rsidRPr="001D386E">
              <w:rPr>
                <w:rFonts w:cs="Arial"/>
                <w:sz w:val="16"/>
                <w:szCs w:val="16"/>
              </w:rPr>
              <w:t>15</w:t>
            </w:r>
          </w:p>
        </w:tc>
      </w:tr>
      <w:tr w:rsidR="000940D3" w:rsidRPr="001D386E" w14:paraId="42DF9784" w14:textId="77777777" w:rsidTr="00A416B0">
        <w:trPr>
          <w:trHeight w:val="225"/>
          <w:jc w:val="center"/>
        </w:trPr>
        <w:tc>
          <w:tcPr>
            <w:tcW w:w="960" w:type="dxa"/>
            <w:vMerge/>
            <w:shd w:val="clear" w:color="auto" w:fill="auto"/>
          </w:tcPr>
          <w:p w14:paraId="6A4F5062" w14:textId="77777777" w:rsidR="000940D3" w:rsidRPr="001D386E" w:rsidRDefault="000940D3" w:rsidP="00A416B0">
            <w:pPr>
              <w:pStyle w:val="TAC"/>
              <w:rPr>
                <w:rFonts w:cs="Arial"/>
                <w:sz w:val="16"/>
                <w:szCs w:val="16"/>
              </w:rPr>
            </w:pPr>
          </w:p>
        </w:tc>
        <w:tc>
          <w:tcPr>
            <w:tcW w:w="3166" w:type="dxa"/>
            <w:shd w:val="clear" w:color="auto" w:fill="auto"/>
            <w:vAlign w:val="center"/>
          </w:tcPr>
          <w:p w14:paraId="7FCBBBAE" w14:textId="77777777" w:rsidR="000940D3" w:rsidRPr="001D386E" w:rsidRDefault="000940D3" w:rsidP="00A416B0">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5EBFA9F" w14:textId="77777777" w:rsidR="000940D3" w:rsidRPr="001D386E" w:rsidRDefault="000940D3" w:rsidP="00A416B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FA7BB5" w14:textId="77777777" w:rsidR="000940D3" w:rsidRPr="001D386E" w:rsidRDefault="000940D3" w:rsidP="00A416B0">
            <w:pPr>
              <w:pStyle w:val="TAC"/>
              <w:rPr>
                <w:rFonts w:cs="Arial"/>
                <w:sz w:val="16"/>
                <w:szCs w:val="16"/>
              </w:rPr>
            </w:pPr>
            <w:r w:rsidRPr="001D386E">
              <w:rPr>
                <w:rFonts w:cs="Arial"/>
                <w:sz w:val="16"/>
                <w:szCs w:val="16"/>
              </w:rPr>
              <w:t>-</w:t>
            </w:r>
          </w:p>
        </w:tc>
        <w:tc>
          <w:tcPr>
            <w:tcW w:w="772" w:type="dxa"/>
            <w:shd w:val="clear" w:color="auto" w:fill="auto"/>
            <w:vAlign w:val="center"/>
          </w:tcPr>
          <w:p w14:paraId="0C688F58" w14:textId="77777777" w:rsidR="000940D3" w:rsidRPr="001D386E" w:rsidRDefault="000940D3" w:rsidP="00A416B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4FEC7A" w14:textId="77777777" w:rsidR="000940D3" w:rsidRPr="001D386E" w:rsidRDefault="000940D3" w:rsidP="00A416B0">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6F2FBF10" w14:textId="77777777" w:rsidR="000940D3" w:rsidRPr="001D386E" w:rsidRDefault="000940D3" w:rsidP="00A416B0">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15C1B23D" w14:textId="77777777" w:rsidR="000940D3" w:rsidRPr="001D386E" w:rsidRDefault="000940D3" w:rsidP="00A416B0">
            <w:pPr>
              <w:pStyle w:val="TAC"/>
              <w:rPr>
                <w:rFonts w:cs="Arial"/>
                <w:sz w:val="16"/>
                <w:szCs w:val="16"/>
              </w:rPr>
            </w:pPr>
            <w:r w:rsidRPr="001D386E">
              <w:rPr>
                <w:rFonts w:cs="Arial" w:hint="eastAsia"/>
                <w:sz w:val="16"/>
                <w:szCs w:val="16"/>
                <w:lang w:eastAsia="zh-CN"/>
              </w:rPr>
              <w:t>2</w:t>
            </w:r>
          </w:p>
        </w:tc>
      </w:tr>
      <w:tr w:rsidR="000940D3" w:rsidRPr="001D386E" w14:paraId="5C618D1E" w14:textId="77777777" w:rsidTr="00A416B0">
        <w:trPr>
          <w:trHeight w:val="225"/>
          <w:jc w:val="center"/>
        </w:trPr>
        <w:tc>
          <w:tcPr>
            <w:tcW w:w="960" w:type="dxa"/>
            <w:vMerge/>
            <w:shd w:val="clear" w:color="auto" w:fill="auto"/>
          </w:tcPr>
          <w:p w14:paraId="16C47620" w14:textId="77777777" w:rsidR="000940D3" w:rsidRPr="001D386E" w:rsidRDefault="000940D3" w:rsidP="00A416B0">
            <w:pPr>
              <w:pStyle w:val="TAC"/>
              <w:rPr>
                <w:rFonts w:cs="Arial"/>
                <w:sz w:val="16"/>
                <w:szCs w:val="16"/>
              </w:rPr>
            </w:pPr>
          </w:p>
        </w:tc>
        <w:tc>
          <w:tcPr>
            <w:tcW w:w="3166" w:type="dxa"/>
            <w:shd w:val="clear" w:color="auto" w:fill="auto"/>
            <w:vAlign w:val="center"/>
          </w:tcPr>
          <w:p w14:paraId="09F474EE" w14:textId="77777777" w:rsidR="000940D3" w:rsidRPr="001D386E" w:rsidRDefault="000940D3" w:rsidP="00A416B0">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3696FF" w14:textId="77777777" w:rsidR="000940D3" w:rsidRPr="001D386E" w:rsidRDefault="000940D3" w:rsidP="00A416B0">
            <w:pPr>
              <w:pStyle w:val="TAR"/>
              <w:rPr>
                <w:rFonts w:cs="Arial"/>
                <w:sz w:val="16"/>
                <w:szCs w:val="16"/>
              </w:rPr>
            </w:pPr>
            <w:r w:rsidRPr="001D386E">
              <w:rPr>
                <w:rFonts w:cs="Arial"/>
                <w:sz w:val="16"/>
                <w:szCs w:val="16"/>
              </w:rPr>
              <w:t>1880</w:t>
            </w:r>
          </w:p>
        </w:tc>
        <w:tc>
          <w:tcPr>
            <w:tcW w:w="362" w:type="dxa"/>
            <w:shd w:val="clear" w:color="auto" w:fill="auto"/>
            <w:vAlign w:val="center"/>
          </w:tcPr>
          <w:p w14:paraId="034B6186" w14:textId="77777777" w:rsidR="000940D3" w:rsidRPr="001D386E" w:rsidRDefault="000940D3" w:rsidP="00A416B0">
            <w:pPr>
              <w:pStyle w:val="TAC"/>
              <w:rPr>
                <w:rFonts w:cs="Arial"/>
                <w:sz w:val="16"/>
                <w:szCs w:val="16"/>
              </w:rPr>
            </w:pPr>
          </w:p>
        </w:tc>
        <w:tc>
          <w:tcPr>
            <w:tcW w:w="772" w:type="dxa"/>
            <w:shd w:val="clear" w:color="auto" w:fill="auto"/>
            <w:vAlign w:val="center"/>
          </w:tcPr>
          <w:p w14:paraId="7DE8FD96" w14:textId="77777777" w:rsidR="000940D3" w:rsidRPr="001D386E" w:rsidRDefault="000940D3" w:rsidP="00A416B0">
            <w:pPr>
              <w:pStyle w:val="TAL"/>
              <w:rPr>
                <w:rFonts w:cs="Arial"/>
                <w:sz w:val="16"/>
                <w:szCs w:val="16"/>
              </w:rPr>
            </w:pPr>
            <w:r w:rsidRPr="001D386E">
              <w:rPr>
                <w:rFonts w:cs="Arial"/>
                <w:sz w:val="16"/>
                <w:szCs w:val="16"/>
              </w:rPr>
              <w:t>1895</w:t>
            </w:r>
          </w:p>
        </w:tc>
        <w:tc>
          <w:tcPr>
            <w:tcW w:w="1134" w:type="dxa"/>
            <w:shd w:val="clear" w:color="auto" w:fill="auto"/>
            <w:vAlign w:val="center"/>
          </w:tcPr>
          <w:p w14:paraId="6E556543" w14:textId="77777777" w:rsidR="000940D3" w:rsidRPr="001D386E" w:rsidRDefault="000940D3" w:rsidP="00A416B0">
            <w:pPr>
              <w:pStyle w:val="TAC"/>
              <w:rPr>
                <w:rFonts w:cs="Arial"/>
                <w:sz w:val="16"/>
                <w:szCs w:val="16"/>
              </w:rPr>
            </w:pPr>
            <w:r w:rsidRPr="001D386E">
              <w:rPr>
                <w:rFonts w:cs="Arial"/>
                <w:sz w:val="16"/>
                <w:szCs w:val="16"/>
              </w:rPr>
              <w:t>-40</w:t>
            </w:r>
          </w:p>
        </w:tc>
        <w:tc>
          <w:tcPr>
            <w:tcW w:w="851" w:type="dxa"/>
            <w:shd w:val="clear" w:color="auto" w:fill="auto"/>
            <w:noWrap/>
            <w:vAlign w:val="center"/>
          </w:tcPr>
          <w:p w14:paraId="5D1AA4C3" w14:textId="77777777" w:rsidR="000940D3" w:rsidRPr="001D386E" w:rsidRDefault="000940D3" w:rsidP="00A416B0">
            <w:pPr>
              <w:pStyle w:val="TAC"/>
              <w:rPr>
                <w:rFonts w:cs="Arial"/>
                <w:sz w:val="16"/>
                <w:szCs w:val="16"/>
              </w:rPr>
            </w:pPr>
            <w:r w:rsidRPr="001D386E">
              <w:rPr>
                <w:rFonts w:cs="Arial"/>
                <w:sz w:val="16"/>
                <w:szCs w:val="16"/>
              </w:rPr>
              <w:t>1</w:t>
            </w:r>
          </w:p>
        </w:tc>
        <w:tc>
          <w:tcPr>
            <w:tcW w:w="929" w:type="dxa"/>
            <w:shd w:val="clear" w:color="auto" w:fill="auto"/>
            <w:noWrap/>
            <w:vAlign w:val="center"/>
          </w:tcPr>
          <w:p w14:paraId="622FBC8E" w14:textId="77777777" w:rsidR="000940D3" w:rsidRPr="001D386E" w:rsidRDefault="000940D3" w:rsidP="00A416B0">
            <w:pPr>
              <w:pStyle w:val="TAC"/>
              <w:rPr>
                <w:rFonts w:cs="Arial"/>
                <w:sz w:val="16"/>
                <w:szCs w:val="16"/>
              </w:rPr>
            </w:pPr>
            <w:r w:rsidRPr="001D386E">
              <w:rPr>
                <w:rFonts w:cs="Arial"/>
                <w:sz w:val="16"/>
                <w:szCs w:val="16"/>
              </w:rPr>
              <w:t>15, 27</w:t>
            </w:r>
          </w:p>
        </w:tc>
      </w:tr>
      <w:tr w:rsidR="000940D3" w:rsidRPr="001D386E" w14:paraId="65E34705" w14:textId="77777777" w:rsidTr="00A416B0">
        <w:trPr>
          <w:trHeight w:val="225"/>
          <w:jc w:val="center"/>
        </w:trPr>
        <w:tc>
          <w:tcPr>
            <w:tcW w:w="960" w:type="dxa"/>
            <w:vMerge/>
            <w:shd w:val="clear" w:color="auto" w:fill="auto"/>
          </w:tcPr>
          <w:p w14:paraId="256FA991" w14:textId="77777777" w:rsidR="000940D3" w:rsidRPr="001D386E" w:rsidRDefault="000940D3" w:rsidP="00A416B0">
            <w:pPr>
              <w:pStyle w:val="TAC"/>
              <w:rPr>
                <w:rFonts w:cs="Arial"/>
                <w:sz w:val="16"/>
                <w:szCs w:val="16"/>
              </w:rPr>
            </w:pPr>
          </w:p>
        </w:tc>
        <w:tc>
          <w:tcPr>
            <w:tcW w:w="3166" w:type="dxa"/>
            <w:shd w:val="clear" w:color="auto" w:fill="auto"/>
            <w:vAlign w:val="center"/>
          </w:tcPr>
          <w:p w14:paraId="47C8E835" w14:textId="77777777" w:rsidR="000940D3" w:rsidRPr="001D386E" w:rsidRDefault="000940D3" w:rsidP="00A416B0">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810C81" w14:textId="77777777" w:rsidR="000940D3" w:rsidRPr="001D386E" w:rsidRDefault="000940D3" w:rsidP="00A416B0">
            <w:pPr>
              <w:pStyle w:val="TAR"/>
              <w:rPr>
                <w:rFonts w:cs="Arial"/>
                <w:sz w:val="16"/>
                <w:szCs w:val="16"/>
              </w:rPr>
            </w:pPr>
            <w:r w:rsidRPr="001D386E">
              <w:rPr>
                <w:rFonts w:cs="Arial"/>
                <w:sz w:val="16"/>
                <w:szCs w:val="16"/>
              </w:rPr>
              <w:t>1895</w:t>
            </w:r>
          </w:p>
        </w:tc>
        <w:tc>
          <w:tcPr>
            <w:tcW w:w="362" w:type="dxa"/>
            <w:shd w:val="clear" w:color="auto" w:fill="auto"/>
            <w:vAlign w:val="center"/>
          </w:tcPr>
          <w:p w14:paraId="4EC95CC5" w14:textId="77777777" w:rsidR="000940D3" w:rsidRPr="001D386E" w:rsidRDefault="000940D3" w:rsidP="00A416B0">
            <w:pPr>
              <w:pStyle w:val="TAC"/>
              <w:rPr>
                <w:rFonts w:cs="Arial"/>
                <w:sz w:val="16"/>
                <w:szCs w:val="16"/>
              </w:rPr>
            </w:pPr>
          </w:p>
        </w:tc>
        <w:tc>
          <w:tcPr>
            <w:tcW w:w="772" w:type="dxa"/>
            <w:shd w:val="clear" w:color="auto" w:fill="auto"/>
            <w:vAlign w:val="center"/>
          </w:tcPr>
          <w:p w14:paraId="1DF8DC58" w14:textId="77777777" w:rsidR="000940D3" w:rsidRPr="001D386E" w:rsidRDefault="000940D3" w:rsidP="00A416B0">
            <w:pPr>
              <w:pStyle w:val="TAL"/>
              <w:rPr>
                <w:rFonts w:cs="Arial"/>
                <w:sz w:val="16"/>
                <w:szCs w:val="16"/>
              </w:rPr>
            </w:pPr>
            <w:r w:rsidRPr="001D386E">
              <w:rPr>
                <w:rFonts w:cs="Arial"/>
                <w:sz w:val="16"/>
                <w:szCs w:val="16"/>
              </w:rPr>
              <w:t>1915</w:t>
            </w:r>
          </w:p>
        </w:tc>
        <w:tc>
          <w:tcPr>
            <w:tcW w:w="1134" w:type="dxa"/>
            <w:shd w:val="clear" w:color="auto" w:fill="auto"/>
            <w:vAlign w:val="center"/>
          </w:tcPr>
          <w:p w14:paraId="6F29D4B0" w14:textId="77777777" w:rsidR="000940D3" w:rsidRPr="001D386E" w:rsidRDefault="000940D3" w:rsidP="00A416B0">
            <w:pPr>
              <w:pStyle w:val="TAC"/>
              <w:rPr>
                <w:rFonts w:cs="Arial"/>
                <w:sz w:val="16"/>
                <w:szCs w:val="16"/>
              </w:rPr>
            </w:pPr>
            <w:r w:rsidRPr="001D386E">
              <w:rPr>
                <w:rFonts w:cs="Arial"/>
                <w:sz w:val="16"/>
                <w:szCs w:val="16"/>
              </w:rPr>
              <w:t>-15.5</w:t>
            </w:r>
          </w:p>
        </w:tc>
        <w:tc>
          <w:tcPr>
            <w:tcW w:w="851" w:type="dxa"/>
            <w:shd w:val="clear" w:color="auto" w:fill="auto"/>
            <w:noWrap/>
            <w:vAlign w:val="center"/>
          </w:tcPr>
          <w:p w14:paraId="32D15109" w14:textId="77777777" w:rsidR="000940D3" w:rsidRPr="001D386E" w:rsidRDefault="000940D3" w:rsidP="00A416B0">
            <w:pPr>
              <w:pStyle w:val="TAC"/>
              <w:rPr>
                <w:rFonts w:cs="Arial"/>
                <w:sz w:val="16"/>
                <w:szCs w:val="16"/>
              </w:rPr>
            </w:pPr>
            <w:r w:rsidRPr="001D386E">
              <w:rPr>
                <w:rFonts w:cs="Arial"/>
                <w:sz w:val="16"/>
                <w:szCs w:val="16"/>
              </w:rPr>
              <w:t>5</w:t>
            </w:r>
          </w:p>
        </w:tc>
        <w:tc>
          <w:tcPr>
            <w:tcW w:w="929" w:type="dxa"/>
            <w:shd w:val="clear" w:color="auto" w:fill="auto"/>
            <w:noWrap/>
            <w:vAlign w:val="center"/>
          </w:tcPr>
          <w:p w14:paraId="231E8BBB" w14:textId="77777777" w:rsidR="000940D3" w:rsidRPr="001D386E" w:rsidRDefault="000940D3" w:rsidP="00A416B0">
            <w:pPr>
              <w:pStyle w:val="TAC"/>
              <w:rPr>
                <w:rFonts w:cs="Arial"/>
                <w:sz w:val="16"/>
                <w:szCs w:val="16"/>
              </w:rPr>
            </w:pPr>
            <w:r w:rsidRPr="001D386E">
              <w:rPr>
                <w:rFonts w:cs="Arial"/>
                <w:sz w:val="16"/>
                <w:szCs w:val="16"/>
              </w:rPr>
              <w:t>15, 26, 27</w:t>
            </w:r>
          </w:p>
        </w:tc>
      </w:tr>
      <w:tr w:rsidR="000940D3" w:rsidRPr="001D386E" w14:paraId="4441D885" w14:textId="77777777" w:rsidTr="00A416B0">
        <w:trPr>
          <w:trHeight w:val="225"/>
          <w:jc w:val="center"/>
        </w:trPr>
        <w:tc>
          <w:tcPr>
            <w:tcW w:w="960" w:type="dxa"/>
            <w:vMerge/>
            <w:shd w:val="clear" w:color="auto" w:fill="auto"/>
          </w:tcPr>
          <w:p w14:paraId="5B286C99" w14:textId="77777777" w:rsidR="000940D3" w:rsidRPr="001D386E" w:rsidRDefault="000940D3" w:rsidP="00A416B0">
            <w:pPr>
              <w:pStyle w:val="TAC"/>
              <w:rPr>
                <w:rFonts w:cs="Arial"/>
                <w:sz w:val="16"/>
                <w:szCs w:val="16"/>
              </w:rPr>
            </w:pPr>
          </w:p>
        </w:tc>
        <w:tc>
          <w:tcPr>
            <w:tcW w:w="3166" w:type="dxa"/>
            <w:shd w:val="clear" w:color="auto" w:fill="auto"/>
            <w:vAlign w:val="center"/>
          </w:tcPr>
          <w:p w14:paraId="38DB04FF" w14:textId="77777777" w:rsidR="000940D3" w:rsidRPr="001D386E" w:rsidRDefault="000940D3" w:rsidP="00A416B0">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5B7531" w14:textId="77777777" w:rsidR="000940D3" w:rsidRPr="001D386E" w:rsidRDefault="000940D3" w:rsidP="00A416B0">
            <w:pPr>
              <w:pStyle w:val="TAR"/>
              <w:rPr>
                <w:rFonts w:cs="Arial"/>
                <w:sz w:val="16"/>
                <w:szCs w:val="16"/>
              </w:rPr>
            </w:pPr>
            <w:r w:rsidRPr="001D386E">
              <w:rPr>
                <w:rFonts w:cs="Arial"/>
                <w:sz w:val="16"/>
                <w:szCs w:val="16"/>
              </w:rPr>
              <w:t>1915</w:t>
            </w:r>
          </w:p>
        </w:tc>
        <w:tc>
          <w:tcPr>
            <w:tcW w:w="362" w:type="dxa"/>
            <w:shd w:val="clear" w:color="auto" w:fill="auto"/>
            <w:vAlign w:val="center"/>
          </w:tcPr>
          <w:p w14:paraId="60ABA85F" w14:textId="77777777" w:rsidR="000940D3" w:rsidRPr="001D386E" w:rsidRDefault="000940D3" w:rsidP="00A416B0">
            <w:pPr>
              <w:pStyle w:val="TAC"/>
              <w:rPr>
                <w:rFonts w:cs="Arial"/>
                <w:sz w:val="16"/>
                <w:szCs w:val="16"/>
              </w:rPr>
            </w:pPr>
          </w:p>
        </w:tc>
        <w:tc>
          <w:tcPr>
            <w:tcW w:w="772" w:type="dxa"/>
            <w:shd w:val="clear" w:color="auto" w:fill="auto"/>
            <w:vAlign w:val="center"/>
          </w:tcPr>
          <w:p w14:paraId="346740F8" w14:textId="77777777" w:rsidR="000940D3" w:rsidRPr="001D386E" w:rsidRDefault="000940D3" w:rsidP="00A416B0">
            <w:pPr>
              <w:pStyle w:val="TAL"/>
              <w:rPr>
                <w:rFonts w:cs="Arial"/>
                <w:sz w:val="16"/>
                <w:szCs w:val="16"/>
              </w:rPr>
            </w:pPr>
            <w:r w:rsidRPr="001D386E">
              <w:rPr>
                <w:rFonts w:cs="Arial"/>
                <w:sz w:val="16"/>
                <w:szCs w:val="16"/>
              </w:rPr>
              <w:t>1920</w:t>
            </w:r>
          </w:p>
        </w:tc>
        <w:tc>
          <w:tcPr>
            <w:tcW w:w="1134" w:type="dxa"/>
            <w:shd w:val="clear" w:color="auto" w:fill="auto"/>
            <w:vAlign w:val="center"/>
          </w:tcPr>
          <w:p w14:paraId="7834389E" w14:textId="77777777" w:rsidR="000940D3" w:rsidRPr="001D386E" w:rsidRDefault="000940D3" w:rsidP="00A416B0">
            <w:pPr>
              <w:pStyle w:val="TAC"/>
              <w:rPr>
                <w:rFonts w:cs="Arial"/>
                <w:sz w:val="16"/>
                <w:szCs w:val="16"/>
              </w:rPr>
            </w:pPr>
            <w:r w:rsidRPr="001D386E">
              <w:rPr>
                <w:rFonts w:cs="Arial"/>
                <w:sz w:val="16"/>
                <w:szCs w:val="16"/>
              </w:rPr>
              <w:t>+1.6</w:t>
            </w:r>
          </w:p>
        </w:tc>
        <w:tc>
          <w:tcPr>
            <w:tcW w:w="851" w:type="dxa"/>
            <w:shd w:val="clear" w:color="auto" w:fill="auto"/>
            <w:noWrap/>
            <w:vAlign w:val="center"/>
          </w:tcPr>
          <w:p w14:paraId="066CED07" w14:textId="77777777" w:rsidR="000940D3" w:rsidRPr="001D386E" w:rsidRDefault="000940D3" w:rsidP="00A416B0">
            <w:pPr>
              <w:pStyle w:val="TAC"/>
              <w:rPr>
                <w:rFonts w:cs="Arial"/>
                <w:sz w:val="16"/>
                <w:szCs w:val="16"/>
              </w:rPr>
            </w:pPr>
            <w:r w:rsidRPr="001D386E">
              <w:rPr>
                <w:rFonts w:cs="Arial"/>
                <w:sz w:val="16"/>
                <w:szCs w:val="16"/>
              </w:rPr>
              <w:t>5</w:t>
            </w:r>
          </w:p>
        </w:tc>
        <w:tc>
          <w:tcPr>
            <w:tcW w:w="929" w:type="dxa"/>
            <w:shd w:val="clear" w:color="auto" w:fill="auto"/>
            <w:noWrap/>
            <w:vAlign w:val="center"/>
          </w:tcPr>
          <w:p w14:paraId="1BCDE11D" w14:textId="77777777" w:rsidR="000940D3" w:rsidRPr="001D386E" w:rsidRDefault="000940D3" w:rsidP="00A416B0">
            <w:pPr>
              <w:pStyle w:val="TAC"/>
              <w:rPr>
                <w:rFonts w:cs="Arial"/>
                <w:sz w:val="16"/>
                <w:szCs w:val="16"/>
              </w:rPr>
            </w:pPr>
            <w:r w:rsidRPr="001D386E">
              <w:rPr>
                <w:rFonts w:cs="Arial"/>
                <w:sz w:val="16"/>
                <w:szCs w:val="16"/>
              </w:rPr>
              <w:t>15, 26, 27, 44</w:t>
            </w:r>
          </w:p>
        </w:tc>
      </w:tr>
      <w:tr w:rsidR="000940D3" w:rsidRPr="001D386E" w14:paraId="3C2AD5CB" w14:textId="77777777" w:rsidTr="00A416B0">
        <w:trPr>
          <w:trHeight w:val="225"/>
          <w:jc w:val="center"/>
        </w:trPr>
        <w:tc>
          <w:tcPr>
            <w:tcW w:w="8946" w:type="dxa"/>
            <w:gridSpan w:val="8"/>
            <w:shd w:val="clear" w:color="auto" w:fill="auto"/>
          </w:tcPr>
          <w:p w14:paraId="73EE24FF" w14:textId="58480D62" w:rsidR="00986F16" w:rsidRDefault="00986F16" w:rsidP="00986F16">
            <w:pPr>
              <w:pStyle w:val="TAN"/>
              <w:jc w:val="both"/>
            </w:pPr>
            <w:r w:rsidRPr="00986F16">
              <w:t>NOTE 15:</w:t>
            </w:r>
            <w:r w:rsidRPr="00986F16">
              <w:tab/>
              <w:t>These requirements also apply for the frequency ranges that are less than FOOB (MHz) in Table 6.6.3.1-1 and Table 6.6.3.1A-1 from the edge of the channel bandwidth.</w:t>
            </w:r>
          </w:p>
          <w:p w14:paraId="4B49F408" w14:textId="77777777" w:rsidR="00A5330E" w:rsidRPr="001D386E" w:rsidRDefault="00A5330E" w:rsidP="00A5330E">
            <w:pPr>
              <w:pStyle w:val="TAN"/>
              <w:rPr>
                <w:rFonts w:cs="Arial"/>
              </w:rPr>
            </w:pPr>
            <w:r w:rsidRPr="001D386E">
              <w:rPr>
                <w:rFonts w:cs="Arial"/>
              </w:rPr>
              <w:t>NOTE 26: For these adjacent bands, the emission limit could imply risk of harmful interference to UE(s) operating in the protected operating band.</w:t>
            </w:r>
          </w:p>
          <w:p w14:paraId="5F36401E" w14:textId="66700780" w:rsidR="00986F16" w:rsidRDefault="00A5330E" w:rsidP="00A5330E">
            <w:pPr>
              <w:pStyle w:val="TAN"/>
              <w:jc w:val="both"/>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2DCA445" w14:textId="76F08276" w:rsidR="00B86FA1" w:rsidRPr="00986F16" w:rsidRDefault="00B86FA1" w:rsidP="00B86FA1">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3F3700EA" w14:textId="77777777" w:rsidR="000940D3" w:rsidRPr="00986F16" w:rsidRDefault="000940D3" w:rsidP="00986F16">
            <w:pPr>
              <w:pStyle w:val="TAN"/>
              <w:jc w:val="both"/>
            </w:pPr>
          </w:p>
        </w:tc>
      </w:tr>
    </w:tbl>
    <w:p w14:paraId="5CA30745" w14:textId="0FE34C2E" w:rsidR="001D7AF6" w:rsidRDefault="001D7AF6" w:rsidP="001D7AF6"/>
    <w:p w14:paraId="1DEE40A1" w14:textId="7126B35E" w:rsidR="001766F8" w:rsidRDefault="001766F8" w:rsidP="001D7AF6">
      <w:r>
        <w:t>Intersection rule would not work</w:t>
      </w:r>
      <w:r w:rsidR="00AB0484">
        <w:t xml:space="preserve"> for band </w:t>
      </w:r>
      <w:r w:rsidR="00C22ACF">
        <w:t>39 protection</w:t>
      </w:r>
      <w:r w:rsidR="00A44812">
        <w:t xml:space="preserve"> in</w:t>
      </w:r>
      <w:r w:rsidR="00AB0484">
        <w:t xml:space="preserve"> UL</w:t>
      </w:r>
      <w:r w:rsidR="0087377F">
        <w:t xml:space="preserve"> interband</w:t>
      </w:r>
      <w:r w:rsidR="00AB0484">
        <w:t xml:space="preserve"> CA </w:t>
      </w:r>
      <w:r w:rsidR="00C22ACF">
        <w:t>case</w:t>
      </w:r>
      <w:r>
        <w:t xml:space="preserve"> as above emission requirement is unique to band 1</w:t>
      </w:r>
      <w:r w:rsidR="00C22ACF">
        <w:t xml:space="preserve"> and intersection rule requires that both bands in UL CA configuration share the same </w:t>
      </w:r>
      <w:r w:rsidR="003D5B7E">
        <w:t>requirement</w:t>
      </w:r>
      <w:r w:rsidR="00AB0484">
        <w:t>.</w:t>
      </w:r>
      <w:r w:rsidR="003D5B7E">
        <w:t xml:space="preserve"> </w:t>
      </w:r>
      <w:r w:rsidR="00A44812">
        <w:t>This unique requirement may need to</w:t>
      </w:r>
      <w:r w:rsidR="00D704DA">
        <w:t xml:space="preserve"> be</w:t>
      </w:r>
      <w:r w:rsidR="00A44812">
        <w:t xml:space="preserve"> listed</w:t>
      </w:r>
      <w:r w:rsidR="007E2C5C">
        <w:t xml:space="preserve"> in </w:t>
      </w:r>
      <w:r w:rsidR="00D704DA">
        <w:t xml:space="preserve">the </w:t>
      </w:r>
      <w:r w:rsidR="007E2C5C">
        <w:t xml:space="preserve">table or otherwise to be specified for UL </w:t>
      </w:r>
      <w:r w:rsidR="00AE558B">
        <w:t xml:space="preserve">interband </w:t>
      </w:r>
      <w:r w:rsidR="007E2C5C">
        <w:t>CA.</w:t>
      </w:r>
    </w:p>
    <w:p w14:paraId="3222345D" w14:textId="591079E8" w:rsidR="00D704DA" w:rsidRPr="00BA076F" w:rsidRDefault="00D704DA" w:rsidP="00D704DA">
      <w:pPr>
        <w:ind w:left="1420" w:hanging="1420"/>
        <w:rPr>
          <w:b/>
        </w:rPr>
      </w:pPr>
      <w:r w:rsidRPr="00963A13">
        <w:rPr>
          <w:b/>
        </w:rPr>
        <w:t xml:space="preserve">Observation </w:t>
      </w:r>
      <w:r w:rsidR="42C0C556" w:rsidRPr="641D4D60">
        <w:rPr>
          <w:b/>
          <w:bCs/>
        </w:rPr>
        <w:t>4</w:t>
      </w:r>
      <w:r w:rsidRPr="00963A13">
        <w:rPr>
          <w:b/>
        </w:rPr>
        <w:t>:</w:t>
      </w:r>
      <w:r>
        <w:tab/>
      </w:r>
      <w:r w:rsidRPr="00245C85">
        <w:rPr>
          <w:b/>
        </w:rPr>
        <w:t>The</w:t>
      </w:r>
      <w:r>
        <w:rPr>
          <w:b/>
        </w:rPr>
        <w:t xml:space="preserve"> </w:t>
      </w:r>
      <w:r w:rsidRPr="00D704DA">
        <w:rPr>
          <w:b/>
        </w:rPr>
        <w:t xml:space="preserve">intersection rule </w:t>
      </w:r>
      <w:r>
        <w:rPr>
          <w:b/>
        </w:rPr>
        <w:t xml:space="preserve">does not work for </w:t>
      </w:r>
      <w:r w:rsidRPr="00D704DA">
        <w:rPr>
          <w:b/>
        </w:rPr>
        <w:t xml:space="preserve">immediately adjacent band </w:t>
      </w:r>
      <w:r>
        <w:rPr>
          <w:b/>
        </w:rPr>
        <w:t>protection. Hence, these requirements need to be listed otherwise.</w:t>
      </w:r>
    </w:p>
    <w:p w14:paraId="74BC21D8" w14:textId="77777777" w:rsidR="00D704DA" w:rsidRDefault="00D704DA" w:rsidP="001D7AF6"/>
    <w:p w14:paraId="4DBECF4C" w14:textId="77777777" w:rsidR="00D704DA" w:rsidRDefault="00AE558B" w:rsidP="001D7AF6">
      <w:r>
        <w:lastRenderedPageBreak/>
        <w:t>We studie</w:t>
      </w:r>
      <w:r w:rsidR="00217CDE">
        <w:t>d 36.101</w:t>
      </w:r>
      <w:r>
        <w:t xml:space="preserve"> </w:t>
      </w:r>
      <w:r w:rsidR="00217CDE" w:rsidRPr="00217CDE">
        <w:t>Table 6.6.3.2A-0: Requirements for uplink inter-band carrier aggregation (two bands)</w:t>
      </w:r>
      <w:r w:rsidR="00217CDE">
        <w:t xml:space="preserve"> and found out that 65 </w:t>
      </w:r>
      <w:r w:rsidR="001B04E8">
        <w:t xml:space="preserve">UL </w:t>
      </w:r>
      <w:r w:rsidR="00217CDE">
        <w:t>CA co</w:t>
      </w:r>
      <w:r w:rsidR="001B04E8">
        <w:t>n</w:t>
      </w:r>
      <w:r w:rsidR="00217CDE">
        <w:t>figurations</w:t>
      </w:r>
      <w:r w:rsidR="001B04E8">
        <w:t xml:space="preserve"> have special emission requirements that are defined in terms of frequency range</w:t>
      </w:r>
      <w:r w:rsidR="00232B38">
        <w:t xml:space="preserve">, similarly as band 39 protection in Table </w:t>
      </w:r>
      <w:r w:rsidR="00A87AE8">
        <w:t>2</w:t>
      </w:r>
      <w:r w:rsidR="00232B38">
        <w:t xml:space="preserve"> above. </w:t>
      </w:r>
    </w:p>
    <w:p w14:paraId="6C807A42" w14:textId="68218DF3" w:rsidR="00D704DA" w:rsidRPr="00BA076F" w:rsidRDefault="00D704DA" w:rsidP="00D704DA">
      <w:pPr>
        <w:ind w:left="1420" w:hanging="1420"/>
        <w:rPr>
          <w:b/>
        </w:rPr>
      </w:pPr>
      <w:r w:rsidRPr="00963A13">
        <w:rPr>
          <w:b/>
        </w:rPr>
        <w:t xml:space="preserve">Observation </w:t>
      </w:r>
      <w:r w:rsidR="60816B8D" w:rsidRPr="641D4D60">
        <w:rPr>
          <w:b/>
          <w:bCs/>
        </w:rPr>
        <w:t>5</w:t>
      </w:r>
      <w:r w:rsidRPr="00963A13">
        <w:rPr>
          <w:b/>
        </w:rPr>
        <w:t>:</w:t>
      </w:r>
      <w:r>
        <w:tab/>
      </w:r>
      <w:r>
        <w:rPr>
          <w:b/>
        </w:rPr>
        <w:t xml:space="preserve">In TS 36.101 there </w:t>
      </w:r>
      <w:r w:rsidR="0082586D">
        <w:rPr>
          <w:b/>
        </w:rPr>
        <w:t xml:space="preserve">are </w:t>
      </w:r>
      <w:r>
        <w:rPr>
          <w:b/>
        </w:rPr>
        <w:t>65 UL CA configurations which need special emission requirements.</w:t>
      </w:r>
    </w:p>
    <w:p w14:paraId="347D4A82" w14:textId="6A4F86DB" w:rsidR="007E2C5C" w:rsidRDefault="00D704DA" w:rsidP="001D7AF6">
      <w:r>
        <w:t>We also found that t</w:t>
      </w:r>
      <w:r w:rsidR="00232B38">
        <w:t>here were only 11 CA configurations which did not have</w:t>
      </w:r>
      <w:r w:rsidR="00232B38" w:rsidRPr="00232B38">
        <w:t xml:space="preserve"> </w:t>
      </w:r>
      <w:r w:rsidR="00232B38">
        <w:t>special emission requirements that are defined in terms of frequency range but just list of band numbers that need protection.</w:t>
      </w:r>
    </w:p>
    <w:p w14:paraId="6D7F8184" w14:textId="07F568C3" w:rsidR="0082586D" w:rsidRPr="00BA076F" w:rsidRDefault="0082586D" w:rsidP="0082586D">
      <w:pPr>
        <w:ind w:left="1420" w:hanging="1420"/>
        <w:rPr>
          <w:b/>
        </w:rPr>
      </w:pPr>
      <w:r w:rsidRPr="00963A13">
        <w:rPr>
          <w:b/>
        </w:rPr>
        <w:t xml:space="preserve">Observation </w:t>
      </w:r>
      <w:r w:rsidR="3FC1A2F5" w:rsidRPr="641D4D60">
        <w:rPr>
          <w:b/>
          <w:bCs/>
        </w:rPr>
        <w:t>6</w:t>
      </w:r>
      <w:r w:rsidRPr="00963A13">
        <w:rPr>
          <w:b/>
        </w:rPr>
        <w:t>:</w:t>
      </w:r>
      <w:r>
        <w:tab/>
      </w:r>
      <w:r>
        <w:rPr>
          <w:b/>
        </w:rPr>
        <w:t>In TS 36.101 there are 11 UL CA configurations which does not need special emission requirements.</w:t>
      </w:r>
    </w:p>
    <w:p w14:paraId="2C7C3E18" w14:textId="7CA236FF" w:rsidR="0082586D" w:rsidDel="0082586D" w:rsidRDefault="0082586D" w:rsidP="001D7AF6">
      <w:r>
        <w:t>These 11 configurations with no need for special emission requirements would not need to be listed in the specification if the intersection rule is applied as proposed in the WF [2] option 2.</w:t>
      </w:r>
    </w:p>
    <w:p w14:paraId="7E8F648F" w14:textId="075F04DF" w:rsidR="007972E9" w:rsidRDefault="007972E9">
      <w:pPr>
        <w:pStyle w:val="Heading1"/>
      </w:pPr>
      <w:r>
        <w:t>3</w:t>
      </w:r>
      <w:r>
        <w:tab/>
        <w:t>Conclusion</w:t>
      </w:r>
    </w:p>
    <w:p w14:paraId="0274AA34" w14:textId="4659E16B" w:rsidR="009E0DD5" w:rsidRDefault="009E0DD5" w:rsidP="007972E9">
      <w:r>
        <w:t>In this contribution we have studie</w:t>
      </w:r>
      <w:r w:rsidR="003C1713">
        <w:t>d</w:t>
      </w:r>
      <w:r>
        <w:t xml:space="preserve"> LTE</w:t>
      </w:r>
      <w:r w:rsidR="0083543E">
        <w:t xml:space="preserve"> specification in respect to two proposals in [2]</w:t>
      </w:r>
    </w:p>
    <w:p w14:paraId="0FFD92FD" w14:textId="6CC0B536" w:rsidR="008C3B46" w:rsidRDefault="00A86AFC" w:rsidP="007972E9">
      <w:r>
        <w:t xml:space="preserve">As a conclusion we think that option 2 from </w:t>
      </w:r>
      <w:r w:rsidR="00DB4DC3">
        <w:t xml:space="preserve">WF [2] is most propriate </w:t>
      </w:r>
      <w:r w:rsidR="0083543E">
        <w:t xml:space="preserve">for LTE </w:t>
      </w:r>
      <w:r w:rsidR="00DB4DC3">
        <w:t xml:space="preserve">as most of the </w:t>
      </w:r>
      <w:r w:rsidR="0083543E">
        <w:t xml:space="preserve"> LTE </w:t>
      </w:r>
      <w:r w:rsidR="00DB4DC3">
        <w:t>CA configurations</w:t>
      </w:r>
      <w:r w:rsidR="00E30CF2">
        <w:t xml:space="preserve"> does have exceptional emission requirements that are not</w:t>
      </w:r>
      <w:r w:rsidR="008C3B46">
        <w:t xml:space="preserve"> defined for both bands part of UL CA configuration. It seems that PHS requirement maybe an exception</w:t>
      </w:r>
      <w:r w:rsidR="00CB582F">
        <w:t xml:space="preserve"> if</w:t>
      </w:r>
      <w:r w:rsidR="00A87AE8">
        <w:t xml:space="preserve"> the five cases in table 1</w:t>
      </w:r>
      <w:r w:rsidR="00272514">
        <w:t xml:space="preserve"> identified as an error or oversight</w:t>
      </w:r>
      <w:r w:rsidR="00DB4D84">
        <w:t xml:space="preserve"> and</w:t>
      </w:r>
      <w:r w:rsidR="006956F0">
        <w:t xml:space="preserve"> intersection rule could be enough. We suspect that similarly for 38.101-1, 38.101-2 and 38.101-3 option 2 wo</w:t>
      </w:r>
      <w:r w:rsidR="00B04616">
        <w:t>u</w:t>
      </w:r>
      <w:r w:rsidR="006956F0">
        <w:t xml:space="preserve">ld be </w:t>
      </w:r>
      <w:r w:rsidR="00164A8F">
        <w:t xml:space="preserve">a </w:t>
      </w:r>
      <w:r w:rsidR="00B04616">
        <w:t>goo</w:t>
      </w:r>
      <w:r w:rsidR="0082586D">
        <w:t>d</w:t>
      </w:r>
      <w:r w:rsidR="00B04616">
        <w:t xml:space="preserve"> way forward but we have not yet done detailed study.</w:t>
      </w:r>
    </w:p>
    <w:p w14:paraId="697B9A4E" w14:textId="77777777" w:rsidR="00A86AFC" w:rsidRDefault="00A86AFC" w:rsidP="00B04616">
      <w:pPr>
        <w:pStyle w:val="ListParagraph"/>
        <w:numPr>
          <w:ilvl w:val="0"/>
          <w:numId w:val="4"/>
        </w:numPr>
        <w:spacing w:after="120"/>
        <w:jc w:val="both"/>
        <w:rPr>
          <w:rFonts w:ascii="Arial" w:hAnsi="Arial" w:cs="Arial"/>
        </w:rPr>
      </w:pPr>
      <w:r w:rsidRPr="006678E1">
        <w:rPr>
          <w:rFonts w:ascii="Arial" w:hAnsi="Arial" w:cs="Arial"/>
          <w:b/>
          <w:bCs/>
        </w:rPr>
        <w:t>Option 2</w:t>
      </w:r>
      <w:r>
        <w:rPr>
          <w:rFonts w:ascii="Arial" w:hAnsi="Arial" w:cs="Arial"/>
        </w:rPr>
        <w:t>: If exceptions are identified, replace the current coexistence requirements table with a normative text and an exceptions table “</w:t>
      </w:r>
      <w:r w:rsidRPr="00E72D45">
        <w:rPr>
          <w:rFonts w:ascii="Arial" w:hAnsi="Arial" w:cs="Arial"/>
        </w:rPr>
        <w:t>For inter-band carrier aggregation with uplink assigned to two NR bands, the requirements are the intersection set from each constituent band coexistence requirements as specified in Table 6.5.3.2-1</w:t>
      </w:r>
      <w:r>
        <w:rPr>
          <w:rFonts w:ascii="Arial" w:hAnsi="Arial" w:cs="Arial"/>
        </w:rPr>
        <w:t xml:space="preserve"> with the following exceptions:”</w:t>
      </w:r>
    </w:p>
    <w:p w14:paraId="77328DEC" w14:textId="527FAD54" w:rsidR="00A86AFC" w:rsidRDefault="0082586D" w:rsidP="007972E9">
      <w:r>
        <w:t>We made the following observations:</w:t>
      </w:r>
    </w:p>
    <w:p w14:paraId="13B97F60" w14:textId="46FDE44F" w:rsidR="0082586D" w:rsidRPr="00BA076F" w:rsidRDefault="25563590" w:rsidP="0082586D">
      <w:pPr>
        <w:ind w:left="1420" w:hanging="1420"/>
        <w:rPr>
          <w:b/>
        </w:rPr>
      </w:pPr>
      <w:r w:rsidRPr="641D4D60">
        <w:rPr>
          <w:b/>
          <w:bCs/>
        </w:rPr>
        <w:t>Proposal</w:t>
      </w:r>
      <w:r w:rsidR="0082586D" w:rsidRPr="00963A13">
        <w:rPr>
          <w:b/>
        </w:rPr>
        <w:t>:</w:t>
      </w:r>
      <w:r w:rsidR="0082586D">
        <w:tab/>
      </w:r>
      <w:r w:rsidR="0082586D">
        <w:rPr>
          <w:b/>
        </w:rPr>
        <w:t>T</w:t>
      </w:r>
      <w:r w:rsidR="0082586D" w:rsidRPr="00F33C88">
        <w:rPr>
          <w:b/>
        </w:rPr>
        <w:t xml:space="preserve">he </w:t>
      </w:r>
      <w:r w:rsidR="0082586D">
        <w:rPr>
          <w:b/>
        </w:rPr>
        <w:t xml:space="preserve">scope of these simplifications should include all specifications that have 2-band </w:t>
      </w:r>
      <w:r w:rsidR="414165C5" w:rsidRPr="382952DD">
        <w:rPr>
          <w:b/>
          <w:bCs/>
        </w:rPr>
        <w:t xml:space="preserve">uplink </w:t>
      </w:r>
      <w:r w:rsidR="0082586D">
        <w:rPr>
          <w:b/>
        </w:rPr>
        <w:t>CA/DC</w:t>
      </w:r>
      <w:r w:rsidR="0082586D" w:rsidRPr="00BA076F">
        <w:t xml:space="preserve"> </w:t>
      </w:r>
      <w:r w:rsidR="0082586D" w:rsidRPr="00BA076F">
        <w:rPr>
          <w:b/>
        </w:rPr>
        <w:t>coexistence requirements</w:t>
      </w:r>
      <w:r w:rsidR="0082586D">
        <w:rPr>
          <w:b/>
        </w:rPr>
        <w:t>.</w:t>
      </w:r>
    </w:p>
    <w:p w14:paraId="296385F5" w14:textId="152C8B5C" w:rsidR="0082586D" w:rsidRPr="00BA076F" w:rsidRDefault="0082586D" w:rsidP="0082586D">
      <w:pPr>
        <w:ind w:left="1420" w:hanging="1420"/>
        <w:rPr>
          <w:b/>
        </w:rPr>
      </w:pPr>
      <w:r w:rsidRPr="00963A13">
        <w:rPr>
          <w:b/>
        </w:rPr>
        <w:t xml:space="preserve">Observation </w:t>
      </w:r>
      <w:r w:rsidR="496B36FA" w:rsidRPr="641D4D60">
        <w:rPr>
          <w:b/>
          <w:bCs/>
        </w:rPr>
        <w:t>1</w:t>
      </w:r>
      <w:r w:rsidRPr="00963A13">
        <w:rPr>
          <w:b/>
        </w:rPr>
        <w:t>:</w:t>
      </w:r>
      <w:r>
        <w:tab/>
      </w:r>
      <w:r w:rsidRPr="00245C85">
        <w:rPr>
          <w:b/>
        </w:rPr>
        <w:t xml:space="preserve">There are four cases where PHS protection </w:t>
      </w:r>
      <w:r>
        <w:rPr>
          <w:b/>
        </w:rPr>
        <w:t>seems</w:t>
      </w:r>
      <w:r w:rsidRPr="00245C85">
        <w:rPr>
          <w:b/>
        </w:rPr>
        <w:t xml:space="preserve"> added incorrectly and should be removed</w:t>
      </w:r>
      <w:r>
        <w:rPr>
          <w:b/>
        </w:rPr>
        <w:t>.</w:t>
      </w:r>
    </w:p>
    <w:p w14:paraId="05EC664E" w14:textId="68EB0809" w:rsidR="0082586D" w:rsidRPr="00BA076F" w:rsidRDefault="0082586D" w:rsidP="0082586D">
      <w:pPr>
        <w:ind w:left="1420" w:hanging="1420"/>
        <w:rPr>
          <w:b/>
        </w:rPr>
      </w:pPr>
      <w:r w:rsidRPr="00963A13">
        <w:rPr>
          <w:b/>
        </w:rPr>
        <w:t xml:space="preserve">Observation </w:t>
      </w:r>
      <w:r w:rsidR="01974A97" w:rsidRPr="641D4D60">
        <w:rPr>
          <w:b/>
          <w:bCs/>
        </w:rPr>
        <w:t>2</w:t>
      </w:r>
      <w:r w:rsidRPr="00963A13">
        <w:rPr>
          <w:b/>
        </w:rPr>
        <w:t>:</w:t>
      </w:r>
      <w:r>
        <w:tab/>
      </w:r>
      <w:r w:rsidRPr="00245C85">
        <w:rPr>
          <w:b/>
        </w:rPr>
        <w:t xml:space="preserve">There are </w:t>
      </w:r>
      <w:r>
        <w:rPr>
          <w:b/>
        </w:rPr>
        <w:t>one</w:t>
      </w:r>
      <w:r w:rsidRPr="00245C85">
        <w:rPr>
          <w:b/>
        </w:rPr>
        <w:t xml:space="preserve"> cases where PHS protection </w:t>
      </w:r>
      <w:r>
        <w:rPr>
          <w:b/>
        </w:rPr>
        <w:t>seems</w:t>
      </w:r>
      <w:r w:rsidRPr="00245C85">
        <w:rPr>
          <w:b/>
        </w:rPr>
        <w:t xml:space="preserve"> </w:t>
      </w:r>
      <w:r>
        <w:rPr>
          <w:b/>
        </w:rPr>
        <w:t>to be forgotten</w:t>
      </w:r>
      <w:r w:rsidRPr="00245C85">
        <w:rPr>
          <w:b/>
        </w:rPr>
        <w:t xml:space="preserve"> and should be </w:t>
      </w:r>
      <w:r>
        <w:rPr>
          <w:b/>
        </w:rPr>
        <w:t>added.</w:t>
      </w:r>
    </w:p>
    <w:p w14:paraId="5C55EB32" w14:textId="1BA02347" w:rsidR="0082586D" w:rsidRPr="00BA076F" w:rsidRDefault="0082586D" w:rsidP="0082586D">
      <w:pPr>
        <w:ind w:left="1420" w:hanging="1420"/>
        <w:rPr>
          <w:b/>
        </w:rPr>
      </w:pPr>
      <w:r w:rsidRPr="00963A13">
        <w:rPr>
          <w:b/>
        </w:rPr>
        <w:t xml:space="preserve">Observation </w:t>
      </w:r>
      <w:r w:rsidR="0CED1AE4" w:rsidRPr="641D4D60">
        <w:rPr>
          <w:b/>
          <w:bCs/>
        </w:rPr>
        <w:t>3</w:t>
      </w:r>
      <w:r w:rsidRPr="00963A13">
        <w:rPr>
          <w:b/>
        </w:rPr>
        <w:t>:</w:t>
      </w:r>
      <w:r>
        <w:tab/>
      </w:r>
      <w:r w:rsidRPr="00245C85">
        <w:rPr>
          <w:b/>
        </w:rPr>
        <w:t>The</w:t>
      </w:r>
      <w:r>
        <w:rPr>
          <w:b/>
        </w:rPr>
        <w:t xml:space="preserve"> </w:t>
      </w:r>
      <w:r w:rsidRPr="00D704DA">
        <w:rPr>
          <w:b/>
        </w:rPr>
        <w:t>intersection rule work</w:t>
      </w:r>
      <w:r>
        <w:rPr>
          <w:b/>
        </w:rPr>
        <w:t>s</w:t>
      </w:r>
      <w:r w:rsidRPr="00D704DA">
        <w:rPr>
          <w:b/>
        </w:rPr>
        <w:t xml:space="preserve"> for PHS </w:t>
      </w:r>
      <w:r>
        <w:rPr>
          <w:b/>
        </w:rPr>
        <w:t xml:space="preserve">in TS 36.101 and </w:t>
      </w:r>
      <w:r w:rsidRPr="00D704DA">
        <w:rPr>
          <w:b/>
        </w:rPr>
        <w:t xml:space="preserve">2UL CA table </w:t>
      </w:r>
      <w:r>
        <w:rPr>
          <w:b/>
        </w:rPr>
        <w:t>with protected bands would not be needed.</w:t>
      </w:r>
    </w:p>
    <w:p w14:paraId="3AA62554" w14:textId="697624BF" w:rsidR="0082586D" w:rsidRPr="00BA076F" w:rsidRDefault="0082586D" w:rsidP="0082586D">
      <w:pPr>
        <w:ind w:left="1420" w:hanging="1420"/>
        <w:rPr>
          <w:b/>
        </w:rPr>
      </w:pPr>
      <w:r w:rsidRPr="00963A13">
        <w:rPr>
          <w:b/>
        </w:rPr>
        <w:t xml:space="preserve">Observation </w:t>
      </w:r>
      <w:r w:rsidR="33CEBEC0" w:rsidRPr="641D4D60">
        <w:rPr>
          <w:b/>
          <w:bCs/>
        </w:rPr>
        <w:t>4</w:t>
      </w:r>
      <w:r w:rsidRPr="00963A13">
        <w:rPr>
          <w:b/>
        </w:rPr>
        <w:t>:</w:t>
      </w:r>
      <w:r>
        <w:tab/>
      </w:r>
      <w:r w:rsidRPr="00245C85">
        <w:rPr>
          <w:b/>
        </w:rPr>
        <w:t>The</w:t>
      </w:r>
      <w:r>
        <w:rPr>
          <w:b/>
        </w:rPr>
        <w:t xml:space="preserve"> </w:t>
      </w:r>
      <w:r w:rsidRPr="00D704DA">
        <w:rPr>
          <w:b/>
        </w:rPr>
        <w:t xml:space="preserve">intersection rule </w:t>
      </w:r>
      <w:r>
        <w:rPr>
          <w:b/>
        </w:rPr>
        <w:t xml:space="preserve">does not work for </w:t>
      </w:r>
      <w:r w:rsidRPr="00D704DA">
        <w:rPr>
          <w:b/>
        </w:rPr>
        <w:t xml:space="preserve">immediately adjacent band </w:t>
      </w:r>
      <w:r>
        <w:rPr>
          <w:b/>
        </w:rPr>
        <w:t>protection. Hence, these requirements need to be listed otherwise.</w:t>
      </w:r>
    </w:p>
    <w:p w14:paraId="0871CC1E" w14:textId="746C97F0" w:rsidR="0082586D" w:rsidRPr="00BA076F" w:rsidRDefault="0082586D" w:rsidP="0082586D">
      <w:pPr>
        <w:ind w:left="1420" w:hanging="1420"/>
        <w:rPr>
          <w:b/>
        </w:rPr>
      </w:pPr>
      <w:r w:rsidRPr="00963A13">
        <w:rPr>
          <w:b/>
        </w:rPr>
        <w:t xml:space="preserve">Observation </w:t>
      </w:r>
      <w:r w:rsidR="4090AE3B" w:rsidRPr="641D4D60">
        <w:rPr>
          <w:b/>
          <w:bCs/>
        </w:rPr>
        <w:t>5</w:t>
      </w:r>
      <w:r w:rsidRPr="00963A13">
        <w:rPr>
          <w:b/>
        </w:rPr>
        <w:t>:</w:t>
      </w:r>
      <w:r>
        <w:tab/>
      </w:r>
      <w:r>
        <w:rPr>
          <w:b/>
        </w:rPr>
        <w:t>In TS 36.101 there are 65 UL CA configurations which need special emission requirements.</w:t>
      </w:r>
    </w:p>
    <w:p w14:paraId="562BD103" w14:textId="050DC941" w:rsidR="0082586D" w:rsidRPr="00BA076F" w:rsidRDefault="0082586D" w:rsidP="0082586D">
      <w:pPr>
        <w:ind w:left="1420" w:hanging="1420"/>
        <w:rPr>
          <w:b/>
        </w:rPr>
      </w:pPr>
      <w:r w:rsidRPr="00963A13">
        <w:rPr>
          <w:b/>
        </w:rPr>
        <w:t xml:space="preserve">Observation </w:t>
      </w:r>
      <w:r w:rsidR="1F57F0CE" w:rsidRPr="59C7079E">
        <w:rPr>
          <w:b/>
          <w:bCs/>
        </w:rPr>
        <w:t>6</w:t>
      </w:r>
      <w:r w:rsidRPr="00963A13">
        <w:rPr>
          <w:b/>
        </w:rPr>
        <w:t>:</w:t>
      </w:r>
      <w:r>
        <w:tab/>
      </w:r>
      <w:r>
        <w:rPr>
          <w:b/>
        </w:rPr>
        <w:t>In TS 36.101 there are 11 UL CA configurations which does not need special emission requirements.</w:t>
      </w:r>
    </w:p>
    <w:p w14:paraId="57365DE0" w14:textId="026314B6" w:rsidR="007B6528" w:rsidRPr="007972E9" w:rsidRDefault="007972E9" w:rsidP="007972E9">
      <w:pPr>
        <w:pStyle w:val="Heading1"/>
      </w:pPr>
      <w:r>
        <w:t>4</w:t>
      </w:r>
      <w:r w:rsidR="00F257E9">
        <w:tab/>
        <w:t>Reference</w:t>
      </w:r>
      <w:r w:rsidR="00284AE0">
        <w:t>s</w:t>
      </w:r>
    </w:p>
    <w:p w14:paraId="5BBC2D8B" w14:textId="77777777" w:rsidR="007B6528" w:rsidRDefault="007B6528">
      <w:pPr>
        <w:spacing w:after="0"/>
      </w:pPr>
    </w:p>
    <w:bookmarkEnd w:id="3"/>
    <w:p w14:paraId="75DF55D6" w14:textId="77777777" w:rsidR="009D40A0" w:rsidRPr="009F001E" w:rsidRDefault="009D40A0" w:rsidP="009D40A0">
      <w:pPr>
        <w:pStyle w:val="EX"/>
        <w:jc w:val="both"/>
        <w:rPr>
          <w:rFonts w:ascii="Arial" w:hAnsi="Arial" w:cs="Arial"/>
          <w:bCs/>
        </w:rPr>
      </w:pPr>
      <w:r w:rsidRPr="00771F2B">
        <w:rPr>
          <w:rFonts w:ascii="Arial" w:hAnsi="Arial" w:cs="Arial"/>
          <w:bCs/>
        </w:rPr>
        <w:t>R4-2217778</w:t>
      </w:r>
      <w:r w:rsidRPr="00771F2B">
        <w:rPr>
          <w:rFonts w:ascii="Arial" w:hAnsi="Arial" w:cs="Arial"/>
          <w:bCs/>
        </w:rPr>
        <w:tab/>
        <w:t xml:space="preserve">Email discussion summary for [104-bis-e][126] </w:t>
      </w:r>
      <w:proofErr w:type="spellStart"/>
      <w:r w:rsidRPr="00771F2B">
        <w:rPr>
          <w:rFonts w:ascii="Arial" w:hAnsi="Arial" w:cs="Arial"/>
          <w:bCs/>
        </w:rPr>
        <w:t>FS_SimBC</w:t>
      </w:r>
      <w:proofErr w:type="spellEnd"/>
      <w:r>
        <w:rPr>
          <w:rFonts w:ascii="Arial" w:hAnsi="Arial" w:cs="Arial"/>
          <w:bCs/>
        </w:rPr>
        <w:t>, ZTE, RAN4#104-bis-e</w:t>
      </w:r>
    </w:p>
    <w:p w14:paraId="0B757EA0" w14:textId="40B366E1" w:rsidR="00284AE0" w:rsidRDefault="007972E9" w:rsidP="007972E9">
      <w:pPr>
        <w:pStyle w:val="EX"/>
        <w:numPr>
          <w:ilvl w:val="0"/>
          <w:numId w:val="0"/>
        </w:numPr>
        <w:jc w:val="both"/>
        <w:rPr>
          <w:rFonts w:ascii="Arial" w:hAnsi="Arial" w:cs="Arial"/>
          <w:bCs/>
        </w:rPr>
      </w:pPr>
      <w:r>
        <w:rPr>
          <w:rFonts w:ascii="Arial" w:hAnsi="Arial" w:cs="Arial"/>
          <w:bCs/>
        </w:rPr>
        <w:t>[2]</w:t>
      </w:r>
      <w:r>
        <w:rPr>
          <w:rFonts w:ascii="Arial" w:hAnsi="Arial" w:cs="Arial"/>
          <w:bCs/>
        </w:rPr>
        <w:tab/>
      </w:r>
      <w:r w:rsidR="009F001E" w:rsidRPr="009F001E">
        <w:rPr>
          <w:rFonts w:ascii="Arial" w:hAnsi="Arial" w:cs="Arial"/>
          <w:bCs/>
        </w:rPr>
        <w:t>R4-2217716</w:t>
      </w:r>
      <w:r w:rsidR="009F001E">
        <w:rPr>
          <w:rFonts w:ascii="Arial" w:hAnsi="Arial" w:cs="Arial"/>
          <w:bCs/>
        </w:rPr>
        <w:t xml:space="preserve"> </w:t>
      </w:r>
      <w:r w:rsidR="003D5B7E">
        <w:rPr>
          <w:rFonts w:ascii="Arial" w:hAnsi="Arial" w:cs="Arial"/>
          <w:bCs/>
        </w:rPr>
        <w:tab/>
      </w:r>
      <w:r w:rsidR="009F001E">
        <w:rPr>
          <w:rFonts w:ascii="Arial" w:hAnsi="Arial" w:cs="Arial"/>
          <w:bCs/>
        </w:rPr>
        <w:t xml:space="preserve">WF on </w:t>
      </w:r>
      <w:r w:rsidR="009F001E" w:rsidRPr="009F001E">
        <w:rPr>
          <w:rFonts w:ascii="Arial" w:hAnsi="Arial" w:cs="Arial"/>
          <w:bCs/>
        </w:rPr>
        <w:t>FR1 2UL inter-band CA coexistence requirements</w:t>
      </w:r>
      <w:r w:rsidR="009F001E">
        <w:rPr>
          <w:rFonts w:ascii="Arial" w:hAnsi="Arial" w:cs="Arial"/>
          <w:bCs/>
        </w:rPr>
        <w:t>, Apple, RAN4#104-bis-e</w:t>
      </w:r>
    </w:p>
    <w:p w14:paraId="7AE06D67" w14:textId="2AC5807F" w:rsidR="00771F2B" w:rsidRPr="009F001E" w:rsidRDefault="00771F2B" w:rsidP="007972E9">
      <w:pPr>
        <w:pStyle w:val="EX"/>
        <w:numPr>
          <w:ilvl w:val="0"/>
          <w:numId w:val="0"/>
        </w:numPr>
        <w:jc w:val="both"/>
        <w:rPr>
          <w:rFonts w:ascii="Arial" w:hAnsi="Arial" w:cs="Arial"/>
          <w:bCs/>
        </w:rPr>
      </w:pPr>
    </w:p>
    <w:sectPr w:rsidR="00771F2B" w:rsidRPr="009F001E">
      <w:headerReference w:type="default" r:id="rId15"/>
      <w:footerReference w:type="default" r:id="rId16"/>
      <w:footerReference w:type="first" r:id="rId17"/>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87A6B" w14:textId="77777777" w:rsidR="00A416B0" w:rsidRDefault="00A416B0">
      <w:pPr>
        <w:spacing w:after="0"/>
      </w:pPr>
      <w:r>
        <w:separator/>
      </w:r>
    </w:p>
  </w:endnote>
  <w:endnote w:type="continuationSeparator" w:id="0">
    <w:p w14:paraId="7F10B237" w14:textId="77777777" w:rsidR="00A416B0" w:rsidRDefault="00A416B0">
      <w:pPr>
        <w:spacing w:after="0"/>
      </w:pPr>
      <w:r>
        <w:continuationSeparator/>
      </w:r>
    </w:p>
  </w:endnote>
  <w:endnote w:type="continuationNotice" w:id="1">
    <w:p w14:paraId="7EBEA23B" w14:textId="77777777" w:rsidR="00A416B0" w:rsidRDefault="00A41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7777777" w:rsidR="007B6528" w:rsidRDefault="00F257E9">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9AF88" w14:textId="77777777" w:rsidR="00A416B0" w:rsidRDefault="00A416B0">
      <w:pPr>
        <w:spacing w:after="0"/>
      </w:pPr>
      <w:r>
        <w:separator/>
      </w:r>
    </w:p>
  </w:footnote>
  <w:footnote w:type="continuationSeparator" w:id="0">
    <w:p w14:paraId="4DCC4221" w14:textId="77777777" w:rsidR="00A416B0" w:rsidRDefault="00A416B0">
      <w:pPr>
        <w:spacing w:after="0"/>
      </w:pPr>
      <w:r>
        <w:continuationSeparator/>
      </w:r>
    </w:p>
  </w:footnote>
  <w:footnote w:type="continuationNotice" w:id="1">
    <w:p w14:paraId="379F6801" w14:textId="77777777" w:rsidR="00A416B0" w:rsidRDefault="00A41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7"/>
  </w:num>
  <w:num w:numId="5">
    <w:abstractNumId w:val="3"/>
  </w:num>
  <w:num w:numId="6">
    <w:abstractNumId w:val="10"/>
  </w:num>
  <w:num w:numId="7">
    <w:abstractNumId w:val="8"/>
  </w:num>
  <w:num w:numId="8">
    <w:abstractNumId w:val="6"/>
  </w:num>
  <w:num w:numId="9">
    <w:abstractNumId w:val="5"/>
  </w:num>
  <w:num w:numId="10">
    <w:abstractNumId w:val="9"/>
  </w:num>
  <w:num w:numId="11">
    <w:abstractNumId w:val="1"/>
  </w:num>
  <w:num w:numId="1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E55"/>
    <w:rsid w:val="0000623D"/>
    <w:rsid w:val="000109CF"/>
    <w:rsid w:val="00011106"/>
    <w:rsid w:val="0001228E"/>
    <w:rsid w:val="00013E09"/>
    <w:rsid w:val="00014516"/>
    <w:rsid w:val="000202FB"/>
    <w:rsid w:val="00026F78"/>
    <w:rsid w:val="00030984"/>
    <w:rsid w:val="000322FE"/>
    <w:rsid w:val="00033397"/>
    <w:rsid w:val="00037AB9"/>
    <w:rsid w:val="00040095"/>
    <w:rsid w:val="00045A0E"/>
    <w:rsid w:val="00045CE2"/>
    <w:rsid w:val="00047B82"/>
    <w:rsid w:val="00051834"/>
    <w:rsid w:val="000537D3"/>
    <w:rsid w:val="00054529"/>
    <w:rsid w:val="00054A22"/>
    <w:rsid w:val="00056F12"/>
    <w:rsid w:val="00057D4C"/>
    <w:rsid w:val="0006193A"/>
    <w:rsid w:val="00062023"/>
    <w:rsid w:val="0006271A"/>
    <w:rsid w:val="000655A6"/>
    <w:rsid w:val="0006704A"/>
    <w:rsid w:val="00072973"/>
    <w:rsid w:val="000742F4"/>
    <w:rsid w:val="0007441A"/>
    <w:rsid w:val="0007497D"/>
    <w:rsid w:val="00080512"/>
    <w:rsid w:val="000909F7"/>
    <w:rsid w:val="0009222E"/>
    <w:rsid w:val="00092E3F"/>
    <w:rsid w:val="000940D3"/>
    <w:rsid w:val="000A0C3B"/>
    <w:rsid w:val="000A2421"/>
    <w:rsid w:val="000A2AC4"/>
    <w:rsid w:val="000A365D"/>
    <w:rsid w:val="000A68F3"/>
    <w:rsid w:val="000B3335"/>
    <w:rsid w:val="000B3DD6"/>
    <w:rsid w:val="000B505F"/>
    <w:rsid w:val="000B541D"/>
    <w:rsid w:val="000B61A8"/>
    <w:rsid w:val="000B61FB"/>
    <w:rsid w:val="000C3BCE"/>
    <w:rsid w:val="000C47C3"/>
    <w:rsid w:val="000C4943"/>
    <w:rsid w:val="000D4D29"/>
    <w:rsid w:val="000D58AB"/>
    <w:rsid w:val="000D6E67"/>
    <w:rsid w:val="000D6F30"/>
    <w:rsid w:val="000E1A37"/>
    <w:rsid w:val="000E312D"/>
    <w:rsid w:val="000E431A"/>
    <w:rsid w:val="000E4B3C"/>
    <w:rsid w:val="000E5C81"/>
    <w:rsid w:val="000E647C"/>
    <w:rsid w:val="000F060B"/>
    <w:rsid w:val="000F7FDF"/>
    <w:rsid w:val="001007A7"/>
    <w:rsid w:val="00101DA5"/>
    <w:rsid w:val="00104BC6"/>
    <w:rsid w:val="001064E6"/>
    <w:rsid w:val="00114E2C"/>
    <w:rsid w:val="00117BAA"/>
    <w:rsid w:val="00121103"/>
    <w:rsid w:val="001211FD"/>
    <w:rsid w:val="00133525"/>
    <w:rsid w:val="00135FBA"/>
    <w:rsid w:val="00137580"/>
    <w:rsid w:val="0013765A"/>
    <w:rsid w:val="00152AC8"/>
    <w:rsid w:val="00155765"/>
    <w:rsid w:val="00156DED"/>
    <w:rsid w:val="0015779C"/>
    <w:rsid w:val="00161EBB"/>
    <w:rsid w:val="001622BE"/>
    <w:rsid w:val="00164A8F"/>
    <w:rsid w:val="0016611C"/>
    <w:rsid w:val="0016695B"/>
    <w:rsid w:val="00166B5C"/>
    <w:rsid w:val="00167AFC"/>
    <w:rsid w:val="00174B6D"/>
    <w:rsid w:val="00175655"/>
    <w:rsid w:val="001766F8"/>
    <w:rsid w:val="00181118"/>
    <w:rsid w:val="001823B6"/>
    <w:rsid w:val="001841B1"/>
    <w:rsid w:val="0019300D"/>
    <w:rsid w:val="0019668A"/>
    <w:rsid w:val="0019744A"/>
    <w:rsid w:val="001977DA"/>
    <w:rsid w:val="001A0650"/>
    <w:rsid w:val="001A286D"/>
    <w:rsid w:val="001A410D"/>
    <w:rsid w:val="001A4C42"/>
    <w:rsid w:val="001A4DB9"/>
    <w:rsid w:val="001A5CC7"/>
    <w:rsid w:val="001B04E8"/>
    <w:rsid w:val="001B1FD6"/>
    <w:rsid w:val="001B3C76"/>
    <w:rsid w:val="001C21C3"/>
    <w:rsid w:val="001C2DA9"/>
    <w:rsid w:val="001C5802"/>
    <w:rsid w:val="001D02C2"/>
    <w:rsid w:val="001D1470"/>
    <w:rsid w:val="001D3D68"/>
    <w:rsid w:val="001D4E53"/>
    <w:rsid w:val="001D5A17"/>
    <w:rsid w:val="001D7AF6"/>
    <w:rsid w:val="001E5B43"/>
    <w:rsid w:val="001E5CB6"/>
    <w:rsid w:val="001E76DE"/>
    <w:rsid w:val="001F05A2"/>
    <w:rsid w:val="001F0C1D"/>
    <w:rsid w:val="001F1132"/>
    <w:rsid w:val="001F168B"/>
    <w:rsid w:val="001F1D06"/>
    <w:rsid w:val="001F55D5"/>
    <w:rsid w:val="001F7DCD"/>
    <w:rsid w:val="0020216A"/>
    <w:rsid w:val="00204648"/>
    <w:rsid w:val="0020766A"/>
    <w:rsid w:val="002119C8"/>
    <w:rsid w:val="00216B81"/>
    <w:rsid w:val="00217CDE"/>
    <w:rsid w:val="002238E3"/>
    <w:rsid w:val="002242B0"/>
    <w:rsid w:val="002315CF"/>
    <w:rsid w:val="00232B38"/>
    <w:rsid w:val="002347A2"/>
    <w:rsid w:val="002433C7"/>
    <w:rsid w:val="002434E8"/>
    <w:rsid w:val="002450A4"/>
    <w:rsid w:val="00245C85"/>
    <w:rsid w:val="00247926"/>
    <w:rsid w:val="00251DDD"/>
    <w:rsid w:val="00261B7C"/>
    <w:rsid w:val="0026424E"/>
    <w:rsid w:val="002675F0"/>
    <w:rsid w:val="0027160A"/>
    <w:rsid w:val="00271C96"/>
    <w:rsid w:val="00272514"/>
    <w:rsid w:val="00275D9D"/>
    <w:rsid w:val="00276EE4"/>
    <w:rsid w:val="002811B9"/>
    <w:rsid w:val="00281B62"/>
    <w:rsid w:val="00282015"/>
    <w:rsid w:val="00284AE0"/>
    <w:rsid w:val="00285645"/>
    <w:rsid w:val="002915C9"/>
    <w:rsid w:val="00297D96"/>
    <w:rsid w:val="002A1942"/>
    <w:rsid w:val="002A2A03"/>
    <w:rsid w:val="002A4482"/>
    <w:rsid w:val="002A57D0"/>
    <w:rsid w:val="002B2E81"/>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58CA"/>
    <w:rsid w:val="002F14CE"/>
    <w:rsid w:val="002F163F"/>
    <w:rsid w:val="002F1A0B"/>
    <w:rsid w:val="002F541F"/>
    <w:rsid w:val="00301A90"/>
    <w:rsid w:val="00301BA3"/>
    <w:rsid w:val="00304174"/>
    <w:rsid w:val="003077AD"/>
    <w:rsid w:val="00311253"/>
    <w:rsid w:val="003137DA"/>
    <w:rsid w:val="003164A2"/>
    <w:rsid w:val="003172DC"/>
    <w:rsid w:val="00317DA6"/>
    <w:rsid w:val="0032225C"/>
    <w:rsid w:val="00324EE9"/>
    <w:rsid w:val="00325598"/>
    <w:rsid w:val="00327DF5"/>
    <w:rsid w:val="00333AB7"/>
    <w:rsid w:val="00335A5F"/>
    <w:rsid w:val="0034052F"/>
    <w:rsid w:val="0034056C"/>
    <w:rsid w:val="00342AC6"/>
    <w:rsid w:val="0034301D"/>
    <w:rsid w:val="003444E2"/>
    <w:rsid w:val="00351D98"/>
    <w:rsid w:val="00353AFA"/>
    <w:rsid w:val="0035462D"/>
    <w:rsid w:val="00355CF0"/>
    <w:rsid w:val="00356B73"/>
    <w:rsid w:val="00361F25"/>
    <w:rsid w:val="00365A47"/>
    <w:rsid w:val="00371C90"/>
    <w:rsid w:val="003765B8"/>
    <w:rsid w:val="003772E9"/>
    <w:rsid w:val="00377353"/>
    <w:rsid w:val="00382993"/>
    <w:rsid w:val="00386729"/>
    <w:rsid w:val="003926D8"/>
    <w:rsid w:val="00396C5D"/>
    <w:rsid w:val="003A0483"/>
    <w:rsid w:val="003A104C"/>
    <w:rsid w:val="003A293C"/>
    <w:rsid w:val="003B20CE"/>
    <w:rsid w:val="003B302C"/>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3218"/>
    <w:rsid w:val="003E6202"/>
    <w:rsid w:val="003E7753"/>
    <w:rsid w:val="003F0C6B"/>
    <w:rsid w:val="003F15CD"/>
    <w:rsid w:val="003F5632"/>
    <w:rsid w:val="003F6ACE"/>
    <w:rsid w:val="003F788E"/>
    <w:rsid w:val="00403E33"/>
    <w:rsid w:val="00413DB8"/>
    <w:rsid w:val="00414EF2"/>
    <w:rsid w:val="0041733B"/>
    <w:rsid w:val="00417F37"/>
    <w:rsid w:val="00420D44"/>
    <w:rsid w:val="00420EDA"/>
    <w:rsid w:val="004228CF"/>
    <w:rsid w:val="004229F4"/>
    <w:rsid w:val="00423334"/>
    <w:rsid w:val="00423521"/>
    <w:rsid w:val="00430996"/>
    <w:rsid w:val="00432F60"/>
    <w:rsid w:val="004345EC"/>
    <w:rsid w:val="00434AD6"/>
    <w:rsid w:val="00442674"/>
    <w:rsid w:val="0045418D"/>
    <w:rsid w:val="004621B2"/>
    <w:rsid w:val="00463240"/>
    <w:rsid w:val="0046781D"/>
    <w:rsid w:val="0047125D"/>
    <w:rsid w:val="004728B7"/>
    <w:rsid w:val="0047435B"/>
    <w:rsid w:val="004743B3"/>
    <w:rsid w:val="0047564A"/>
    <w:rsid w:val="0047571F"/>
    <w:rsid w:val="00475AC6"/>
    <w:rsid w:val="004768DA"/>
    <w:rsid w:val="00476DFF"/>
    <w:rsid w:val="0048165A"/>
    <w:rsid w:val="004819D5"/>
    <w:rsid w:val="004826A9"/>
    <w:rsid w:val="004843F2"/>
    <w:rsid w:val="004863A0"/>
    <w:rsid w:val="004872AA"/>
    <w:rsid w:val="00490441"/>
    <w:rsid w:val="004A2AA8"/>
    <w:rsid w:val="004A2D47"/>
    <w:rsid w:val="004A3714"/>
    <w:rsid w:val="004A5DB3"/>
    <w:rsid w:val="004A69CF"/>
    <w:rsid w:val="004A7E2A"/>
    <w:rsid w:val="004B0354"/>
    <w:rsid w:val="004B1648"/>
    <w:rsid w:val="004B1751"/>
    <w:rsid w:val="004B52BA"/>
    <w:rsid w:val="004B5C7F"/>
    <w:rsid w:val="004B6E25"/>
    <w:rsid w:val="004C15E6"/>
    <w:rsid w:val="004C1601"/>
    <w:rsid w:val="004C19B3"/>
    <w:rsid w:val="004C3DE7"/>
    <w:rsid w:val="004C4B7A"/>
    <w:rsid w:val="004C602D"/>
    <w:rsid w:val="004C7164"/>
    <w:rsid w:val="004D2592"/>
    <w:rsid w:val="004D3578"/>
    <w:rsid w:val="004D49B1"/>
    <w:rsid w:val="004D5ADE"/>
    <w:rsid w:val="004E213A"/>
    <w:rsid w:val="004E4A6D"/>
    <w:rsid w:val="004E68A7"/>
    <w:rsid w:val="004F0988"/>
    <w:rsid w:val="004F3340"/>
    <w:rsid w:val="004F3E3D"/>
    <w:rsid w:val="004F5111"/>
    <w:rsid w:val="004F7DEF"/>
    <w:rsid w:val="005028AC"/>
    <w:rsid w:val="005053A0"/>
    <w:rsid w:val="00506D89"/>
    <w:rsid w:val="005076C9"/>
    <w:rsid w:val="00507853"/>
    <w:rsid w:val="00507C83"/>
    <w:rsid w:val="0051025D"/>
    <w:rsid w:val="00510858"/>
    <w:rsid w:val="005109CF"/>
    <w:rsid w:val="00517339"/>
    <w:rsid w:val="00517727"/>
    <w:rsid w:val="005203B8"/>
    <w:rsid w:val="005228BB"/>
    <w:rsid w:val="00523D73"/>
    <w:rsid w:val="00525649"/>
    <w:rsid w:val="005303AA"/>
    <w:rsid w:val="005322DC"/>
    <w:rsid w:val="0053388B"/>
    <w:rsid w:val="00534458"/>
    <w:rsid w:val="00534BE5"/>
    <w:rsid w:val="0053541F"/>
    <w:rsid w:val="00535773"/>
    <w:rsid w:val="00537FD8"/>
    <w:rsid w:val="0054311A"/>
    <w:rsid w:val="00543E6C"/>
    <w:rsid w:val="005448A5"/>
    <w:rsid w:val="00546297"/>
    <w:rsid w:val="0054772A"/>
    <w:rsid w:val="00550923"/>
    <w:rsid w:val="005523A0"/>
    <w:rsid w:val="00553436"/>
    <w:rsid w:val="00553BDA"/>
    <w:rsid w:val="0055584B"/>
    <w:rsid w:val="00557F4F"/>
    <w:rsid w:val="00560D89"/>
    <w:rsid w:val="00562E2C"/>
    <w:rsid w:val="00565087"/>
    <w:rsid w:val="005673C3"/>
    <w:rsid w:val="00570662"/>
    <w:rsid w:val="00570B7D"/>
    <w:rsid w:val="00572E14"/>
    <w:rsid w:val="00574F68"/>
    <w:rsid w:val="00586B14"/>
    <w:rsid w:val="00593B63"/>
    <w:rsid w:val="00594F57"/>
    <w:rsid w:val="005973BE"/>
    <w:rsid w:val="005975EC"/>
    <w:rsid w:val="00597EC8"/>
    <w:rsid w:val="005A0CAB"/>
    <w:rsid w:val="005A0DD1"/>
    <w:rsid w:val="005A0F3C"/>
    <w:rsid w:val="005A38AB"/>
    <w:rsid w:val="005A5986"/>
    <w:rsid w:val="005A656C"/>
    <w:rsid w:val="005A667F"/>
    <w:rsid w:val="005B40BD"/>
    <w:rsid w:val="005B4516"/>
    <w:rsid w:val="005C0B3C"/>
    <w:rsid w:val="005C4580"/>
    <w:rsid w:val="005D0772"/>
    <w:rsid w:val="005D2E01"/>
    <w:rsid w:val="005D7526"/>
    <w:rsid w:val="005E22E0"/>
    <w:rsid w:val="005E69AE"/>
    <w:rsid w:val="005F43DE"/>
    <w:rsid w:val="005F7738"/>
    <w:rsid w:val="00600D57"/>
    <w:rsid w:val="00602AEA"/>
    <w:rsid w:val="006054D7"/>
    <w:rsid w:val="006073EA"/>
    <w:rsid w:val="00607E3C"/>
    <w:rsid w:val="00613DF8"/>
    <w:rsid w:val="00614FDF"/>
    <w:rsid w:val="006155FF"/>
    <w:rsid w:val="00617BD2"/>
    <w:rsid w:val="00617C29"/>
    <w:rsid w:val="00621028"/>
    <w:rsid w:val="00621351"/>
    <w:rsid w:val="006223D6"/>
    <w:rsid w:val="00624566"/>
    <w:rsid w:val="006246A7"/>
    <w:rsid w:val="00625205"/>
    <w:rsid w:val="0062595A"/>
    <w:rsid w:val="00631E11"/>
    <w:rsid w:val="0063543D"/>
    <w:rsid w:val="0063583B"/>
    <w:rsid w:val="006365C9"/>
    <w:rsid w:val="00637D9E"/>
    <w:rsid w:val="006435FD"/>
    <w:rsid w:val="00644A76"/>
    <w:rsid w:val="00647114"/>
    <w:rsid w:val="006528E0"/>
    <w:rsid w:val="0065560D"/>
    <w:rsid w:val="0065686E"/>
    <w:rsid w:val="00662106"/>
    <w:rsid w:val="0066653C"/>
    <w:rsid w:val="006668F5"/>
    <w:rsid w:val="006678E1"/>
    <w:rsid w:val="00671758"/>
    <w:rsid w:val="00674A44"/>
    <w:rsid w:val="00676593"/>
    <w:rsid w:val="006810ED"/>
    <w:rsid w:val="00682A6B"/>
    <w:rsid w:val="006847A0"/>
    <w:rsid w:val="00693AA6"/>
    <w:rsid w:val="006956F0"/>
    <w:rsid w:val="006A1ACA"/>
    <w:rsid w:val="006A2134"/>
    <w:rsid w:val="006A2C3D"/>
    <w:rsid w:val="006A323F"/>
    <w:rsid w:val="006A7137"/>
    <w:rsid w:val="006A754B"/>
    <w:rsid w:val="006B30D0"/>
    <w:rsid w:val="006B4526"/>
    <w:rsid w:val="006B55D4"/>
    <w:rsid w:val="006C228A"/>
    <w:rsid w:val="006C3D95"/>
    <w:rsid w:val="006C54EF"/>
    <w:rsid w:val="006D3173"/>
    <w:rsid w:val="006D3C06"/>
    <w:rsid w:val="006D7B72"/>
    <w:rsid w:val="006E1833"/>
    <w:rsid w:val="006E2775"/>
    <w:rsid w:val="006E5C86"/>
    <w:rsid w:val="006F5F8C"/>
    <w:rsid w:val="0070556D"/>
    <w:rsid w:val="00706FEF"/>
    <w:rsid w:val="007114D4"/>
    <w:rsid w:val="00713C44"/>
    <w:rsid w:val="00714BC8"/>
    <w:rsid w:val="0071715B"/>
    <w:rsid w:val="00717374"/>
    <w:rsid w:val="00725919"/>
    <w:rsid w:val="00726CF3"/>
    <w:rsid w:val="00731F4B"/>
    <w:rsid w:val="00734A5B"/>
    <w:rsid w:val="00734F62"/>
    <w:rsid w:val="00736266"/>
    <w:rsid w:val="0074026F"/>
    <w:rsid w:val="007429F6"/>
    <w:rsid w:val="00743FC9"/>
    <w:rsid w:val="00744A77"/>
    <w:rsid w:val="00744AB4"/>
    <w:rsid w:val="00744E76"/>
    <w:rsid w:val="00746614"/>
    <w:rsid w:val="00747CF6"/>
    <w:rsid w:val="00747F2C"/>
    <w:rsid w:val="00751EAE"/>
    <w:rsid w:val="00752198"/>
    <w:rsid w:val="00753809"/>
    <w:rsid w:val="00753881"/>
    <w:rsid w:val="007551EB"/>
    <w:rsid w:val="00755F93"/>
    <w:rsid w:val="007668BD"/>
    <w:rsid w:val="00771F2B"/>
    <w:rsid w:val="00772FB5"/>
    <w:rsid w:val="00773E20"/>
    <w:rsid w:val="00774DA4"/>
    <w:rsid w:val="00776519"/>
    <w:rsid w:val="00781F0F"/>
    <w:rsid w:val="00782AB9"/>
    <w:rsid w:val="007877F7"/>
    <w:rsid w:val="00796D43"/>
    <w:rsid w:val="007972E9"/>
    <w:rsid w:val="007A093E"/>
    <w:rsid w:val="007A1C6A"/>
    <w:rsid w:val="007A2285"/>
    <w:rsid w:val="007A71CD"/>
    <w:rsid w:val="007B22B1"/>
    <w:rsid w:val="007B2327"/>
    <w:rsid w:val="007B600E"/>
    <w:rsid w:val="007B6528"/>
    <w:rsid w:val="007C7D6D"/>
    <w:rsid w:val="007D2DD2"/>
    <w:rsid w:val="007D3EB0"/>
    <w:rsid w:val="007E043F"/>
    <w:rsid w:val="007E2C5C"/>
    <w:rsid w:val="007E4542"/>
    <w:rsid w:val="007E559C"/>
    <w:rsid w:val="007E5AE9"/>
    <w:rsid w:val="007F0F4A"/>
    <w:rsid w:val="007F217A"/>
    <w:rsid w:val="007F2779"/>
    <w:rsid w:val="007F27E2"/>
    <w:rsid w:val="008000C9"/>
    <w:rsid w:val="008028A4"/>
    <w:rsid w:val="00806ABB"/>
    <w:rsid w:val="00813076"/>
    <w:rsid w:val="00813BA9"/>
    <w:rsid w:val="0081723D"/>
    <w:rsid w:val="00820B25"/>
    <w:rsid w:val="008214C4"/>
    <w:rsid w:val="0082586D"/>
    <w:rsid w:val="00827D27"/>
    <w:rsid w:val="00827EA2"/>
    <w:rsid w:val="00830051"/>
    <w:rsid w:val="00830747"/>
    <w:rsid w:val="00834916"/>
    <w:rsid w:val="0083543E"/>
    <w:rsid w:val="00840917"/>
    <w:rsid w:val="00841CB2"/>
    <w:rsid w:val="00855805"/>
    <w:rsid w:val="008564ED"/>
    <w:rsid w:val="00857763"/>
    <w:rsid w:val="00857DED"/>
    <w:rsid w:val="008655B7"/>
    <w:rsid w:val="0086770B"/>
    <w:rsid w:val="00871F31"/>
    <w:rsid w:val="0087377F"/>
    <w:rsid w:val="00875600"/>
    <w:rsid w:val="008768CA"/>
    <w:rsid w:val="008779A7"/>
    <w:rsid w:val="00883E90"/>
    <w:rsid w:val="00886D52"/>
    <w:rsid w:val="0089062C"/>
    <w:rsid w:val="008914E6"/>
    <w:rsid w:val="00891C35"/>
    <w:rsid w:val="00894F5A"/>
    <w:rsid w:val="00895220"/>
    <w:rsid w:val="0089731D"/>
    <w:rsid w:val="0089786F"/>
    <w:rsid w:val="008A3527"/>
    <w:rsid w:val="008A5F18"/>
    <w:rsid w:val="008A645A"/>
    <w:rsid w:val="008B50F9"/>
    <w:rsid w:val="008B5275"/>
    <w:rsid w:val="008B58D4"/>
    <w:rsid w:val="008B61E9"/>
    <w:rsid w:val="008C018B"/>
    <w:rsid w:val="008C0642"/>
    <w:rsid w:val="008C384C"/>
    <w:rsid w:val="008C3B46"/>
    <w:rsid w:val="008C48CC"/>
    <w:rsid w:val="008C494B"/>
    <w:rsid w:val="008C71B1"/>
    <w:rsid w:val="008C74C8"/>
    <w:rsid w:val="008D5927"/>
    <w:rsid w:val="008E68C8"/>
    <w:rsid w:val="008E7986"/>
    <w:rsid w:val="008F3B78"/>
    <w:rsid w:val="008F41AD"/>
    <w:rsid w:val="008F626A"/>
    <w:rsid w:val="008F64D0"/>
    <w:rsid w:val="00900F99"/>
    <w:rsid w:val="0090271F"/>
    <w:rsid w:val="00902E23"/>
    <w:rsid w:val="0090416C"/>
    <w:rsid w:val="0091018D"/>
    <w:rsid w:val="009114D7"/>
    <w:rsid w:val="0091348E"/>
    <w:rsid w:val="00913FD9"/>
    <w:rsid w:val="00916017"/>
    <w:rsid w:val="00916D73"/>
    <w:rsid w:val="00917CCB"/>
    <w:rsid w:val="00921B42"/>
    <w:rsid w:val="00921E71"/>
    <w:rsid w:val="00924B2B"/>
    <w:rsid w:val="009258C3"/>
    <w:rsid w:val="00925AB6"/>
    <w:rsid w:val="00926405"/>
    <w:rsid w:val="0092677D"/>
    <w:rsid w:val="00926C25"/>
    <w:rsid w:val="009303E9"/>
    <w:rsid w:val="00930919"/>
    <w:rsid w:val="00935497"/>
    <w:rsid w:val="00935DA5"/>
    <w:rsid w:val="00940B40"/>
    <w:rsid w:val="00942EC2"/>
    <w:rsid w:val="00943C9E"/>
    <w:rsid w:val="00945DDF"/>
    <w:rsid w:val="0094625B"/>
    <w:rsid w:val="00950216"/>
    <w:rsid w:val="0095039B"/>
    <w:rsid w:val="00952398"/>
    <w:rsid w:val="00952B1C"/>
    <w:rsid w:val="00952E04"/>
    <w:rsid w:val="00955390"/>
    <w:rsid w:val="009565CF"/>
    <w:rsid w:val="00965947"/>
    <w:rsid w:val="00965DF3"/>
    <w:rsid w:val="009748CC"/>
    <w:rsid w:val="00983D08"/>
    <w:rsid w:val="00984404"/>
    <w:rsid w:val="00986DFB"/>
    <w:rsid w:val="00986F16"/>
    <w:rsid w:val="00987F2C"/>
    <w:rsid w:val="00990B3B"/>
    <w:rsid w:val="009929FF"/>
    <w:rsid w:val="009B1E17"/>
    <w:rsid w:val="009B373D"/>
    <w:rsid w:val="009C54F7"/>
    <w:rsid w:val="009C72CC"/>
    <w:rsid w:val="009D2135"/>
    <w:rsid w:val="009D38F9"/>
    <w:rsid w:val="009D40A0"/>
    <w:rsid w:val="009D463A"/>
    <w:rsid w:val="009D5C3A"/>
    <w:rsid w:val="009E0DD5"/>
    <w:rsid w:val="009E2A1B"/>
    <w:rsid w:val="009E462B"/>
    <w:rsid w:val="009F001E"/>
    <w:rsid w:val="009F0FC6"/>
    <w:rsid w:val="009F37B7"/>
    <w:rsid w:val="009F3B18"/>
    <w:rsid w:val="009F5E43"/>
    <w:rsid w:val="00A02FEB"/>
    <w:rsid w:val="00A03180"/>
    <w:rsid w:val="00A03953"/>
    <w:rsid w:val="00A0698C"/>
    <w:rsid w:val="00A06AAF"/>
    <w:rsid w:val="00A10F02"/>
    <w:rsid w:val="00A13BCD"/>
    <w:rsid w:val="00A13C2E"/>
    <w:rsid w:val="00A14D3F"/>
    <w:rsid w:val="00A164B4"/>
    <w:rsid w:val="00A1761C"/>
    <w:rsid w:val="00A2000D"/>
    <w:rsid w:val="00A20472"/>
    <w:rsid w:val="00A21E4F"/>
    <w:rsid w:val="00A22A8C"/>
    <w:rsid w:val="00A22B93"/>
    <w:rsid w:val="00A24097"/>
    <w:rsid w:val="00A26956"/>
    <w:rsid w:val="00A27BD5"/>
    <w:rsid w:val="00A3100D"/>
    <w:rsid w:val="00A36A9B"/>
    <w:rsid w:val="00A40682"/>
    <w:rsid w:val="00A416B0"/>
    <w:rsid w:val="00A429FD"/>
    <w:rsid w:val="00A44812"/>
    <w:rsid w:val="00A46291"/>
    <w:rsid w:val="00A46C3B"/>
    <w:rsid w:val="00A504EC"/>
    <w:rsid w:val="00A5330E"/>
    <w:rsid w:val="00A536F4"/>
    <w:rsid w:val="00A53724"/>
    <w:rsid w:val="00A612AD"/>
    <w:rsid w:val="00A6152B"/>
    <w:rsid w:val="00A625A6"/>
    <w:rsid w:val="00A62CC4"/>
    <w:rsid w:val="00A67816"/>
    <w:rsid w:val="00A7175A"/>
    <w:rsid w:val="00A73129"/>
    <w:rsid w:val="00A75621"/>
    <w:rsid w:val="00A75BB6"/>
    <w:rsid w:val="00A82055"/>
    <w:rsid w:val="00A82346"/>
    <w:rsid w:val="00A83518"/>
    <w:rsid w:val="00A85F30"/>
    <w:rsid w:val="00A86AFC"/>
    <w:rsid w:val="00A87AE8"/>
    <w:rsid w:val="00A92BA1"/>
    <w:rsid w:val="00A92E7C"/>
    <w:rsid w:val="00A942D0"/>
    <w:rsid w:val="00A9556D"/>
    <w:rsid w:val="00AA00A5"/>
    <w:rsid w:val="00AA1FB5"/>
    <w:rsid w:val="00AA3724"/>
    <w:rsid w:val="00AB0484"/>
    <w:rsid w:val="00AB1518"/>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558B"/>
    <w:rsid w:val="00AE764B"/>
    <w:rsid w:val="00AF133E"/>
    <w:rsid w:val="00AF3857"/>
    <w:rsid w:val="00AF4AA4"/>
    <w:rsid w:val="00AF5B46"/>
    <w:rsid w:val="00AF7AB0"/>
    <w:rsid w:val="00B04616"/>
    <w:rsid w:val="00B05D02"/>
    <w:rsid w:val="00B105EF"/>
    <w:rsid w:val="00B14734"/>
    <w:rsid w:val="00B14FC1"/>
    <w:rsid w:val="00B150E6"/>
    <w:rsid w:val="00B15449"/>
    <w:rsid w:val="00B164A3"/>
    <w:rsid w:val="00B17B75"/>
    <w:rsid w:val="00B208BA"/>
    <w:rsid w:val="00B218B8"/>
    <w:rsid w:val="00B231E1"/>
    <w:rsid w:val="00B24006"/>
    <w:rsid w:val="00B2629A"/>
    <w:rsid w:val="00B301BD"/>
    <w:rsid w:val="00B30350"/>
    <w:rsid w:val="00B318E4"/>
    <w:rsid w:val="00B345DF"/>
    <w:rsid w:val="00B35505"/>
    <w:rsid w:val="00B42A9D"/>
    <w:rsid w:val="00B4376F"/>
    <w:rsid w:val="00B4679C"/>
    <w:rsid w:val="00B50292"/>
    <w:rsid w:val="00B50EEC"/>
    <w:rsid w:val="00B51CDC"/>
    <w:rsid w:val="00B53267"/>
    <w:rsid w:val="00B571DA"/>
    <w:rsid w:val="00B574A0"/>
    <w:rsid w:val="00B61F15"/>
    <w:rsid w:val="00B62EB2"/>
    <w:rsid w:val="00B6381B"/>
    <w:rsid w:val="00B63EC4"/>
    <w:rsid w:val="00B65B0B"/>
    <w:rsid w:val="00B65EF0"/>
    <w:rsid w:val="00B67C5E"/>
    <w:rsid w:val="00B70DAA"/>
    <w:rsid w:val="00B737D1"/>
    <w:rsid w:val="00B76FBB"/>
    <w:rsid w:val="00B82422"/>
    <w:rsid w:val="00B85057"/>
    <w:rsid w:val="00B863E2"/>
    <w:rsid w:val="00B86FA1"/>
    <w:rsid w:val="00B90341"/>
    <w:rsid w:val="00B90A66"/>
    <w:rsid w:val="00B90C16"/>
    <w:rsid w:val="00B93086"/>
    <w:rsid w:val="00B94BAF"/>
    <w:rsid w:val="00B97D6A"/>
    <w:rsid w:val="00BA076F"/>
    <w:rsid w:val="00BA19ED"/>
    <w:rsid w:val="00BA300B"/>
    <w:rsid w:val="00BA4B8D"/>
    <w:rsid w:val="00BB75F0"/>
    <w:rsid w:val="00BC0F7D"/>
    <w:rsid w:val="00BC2989"/>
    <w:rsid w:val="00BC4461"/>
    <w:rsid w:val="00BD0172"/>
    <w:rsid w:val="00BD0A99"/>
    <w:rsid w:val="00BD24FF"/>
    <w:rsid w:val="00BD5628"/>
    <w:rsid w:val="00BE2532"/>
    <w:rsid w:val="00BE3255"/>
    <w:rsid w:val="00BF128E"/>
    <w:rsid w:val="00BF3FE4"/>
    <w:rsid w:val="00BF4228"/>
    <w:rsid w:val="00BF4C3B"/>
    <w:rsid w:val="00BF6A1B"/>
    <w:rsid w:val="00C01596"/>
    <w:rsid w:val="00C02C0B"/>
    <w:rsid w:val="00C0382F"/>
    <w:rsid w:val="00C11580"/>
    <w:rsid w:val="00C1199E"/>
    <w:rsid w:val="00C124A0"/>
    <w:rsid w:val="00C131E6"/>
    <w:rsid w:val="00C1496A"/>
    <w:rsid w:val="00C22ACF"/>
    <w:rsid w:val="00C26949"/>
    <w:rsid w:val="00C3061E"/>
    <w:rsid w:val="00C30DBB"/>
    <w:rsid w:val="00C33079"/>
    <w:rsid w:val="00C33A14"/>
    <w:rsid w:val="00C3403D"/>
    <w:rsid w:val="00C358C6"/>
    <w:rsid w:val="00C40EB1"/>
    <w:rsid w:val="00C41FEE"/>
    <w:rsid w:val="00C42936"/>
    <w:rsid w:val="00C45231"/>
    <w:rsid w:val="00C5150C"/>
    <w:rsid w:val="00C54839"/>
    <w:rsid w:val="00C54C23"/>
    <w:rsid w:val="00C575E9"/>
    <w:rsid w:val="00C64587"/>
    <w:rsid w:val="00C671BB"/>
    <w:rsid w:val="00C71329"/>
    <w:rsid w:val="00C71DA1"/>
    <w:rsid w:val="00C7217D"/>
    <w:rsid w:val="00C72833"/>
    <w:rsid w:val="00C80C12"/>
    <w:rsid w:val="00C80F1D"/>
    <w:rsid w:val="00C87227"/>
    <w:rsid w:val="00C91CE2"/>
    <w:rsid w:val="00C9252F"/>
    <w:rsid w:val="00C93F40"/>
    <w:rsid w:val="00C94AAB"/>
    <w:rsid w:val="00C97B9B"/>
    <w:rsid w:val="00CA3D0C"/>
    <w:rsid w:val="00CA722E"/>
    <w:rsid w:val="00CB05F4"/>
    <w:rsid w:val="00CB1111"/>
    <w:rsid w:val="00CB23E6"/>
    <w:rsid w:val="00CB2425"/>
    <w:rsid w:val="00CB582F"/>
    <w:rsid w:val="00CB717E"/>
    <w:rsid w:val="00CC0364"/>
    <w:rsid w:val="00CC2401"/>
    <w:rsid w:val="00CC4146"/>
    <w:rsid w:val="00CC53DB"/>
    <w:rsid w:val="00CC6588"/>
    <w:rsid w:val="00CD25A6"/>
    <w:rsid w:val="00CD4020"/>
    <w:rsid w:val="00CD604C"/>
    <w:rsid w:val="00CE13AF"/>
    <w:rsid w:val="00CE2F48"/>
    <w:rsid w:val="00CE6DD7"/>
    <w:rsid w:val="00CE75B1"/>
    <w:rsid w:val="00CF20E3"/>
    <w:rsid w:val="00CF4D0D"/>
    <w:rsid w:val="00CF5288"/>
    <w:rsid w:val="00CF65B5"/>
    <w:rsid w:val="00CF699A"/>
    <w:rsid w:val="00CF7829"/>
    <w:rsid w:val="00D00C33"/>
    <w:rsid w:val="00D0314D"/>
    <w:rsid w:val="00D03C06"/>
    <w:rsid w:val="00D06559"/>
    <w:rsid w:val="00D07C1B"/>
    <w:rsid w:val="00D14617"/>
    <w:rsid w:val="00D227AE"/>
    <w:rsid w:val="00D23897"/>
    <w:rsid w:val="00D306E6"/>
    <w:rsid w:val="00D309CC"/>
    <w:rsid w:val="00D35C6E"/>
    <w:rsid w:val="00D364EA"/>
    <w:rsid w:val="00D463BE"/>
    <w:rsid w:val="00D463D6"/>
    <w:rsid w:val="00D46431"/>
    <w:rsid w:val="00D51D49"/>
    <w:rsid w:val="00D56A52"/>
    <w:rsid w:val="00D57055"/>
    <w:rsid w:val="00D57972"/>
    <w:rsid w:val="00D62664"/>
    <w:rsid w:val="00D675A9"/>
    <w:rsid w:val="00D704DA"/>
    <w:rsid w:val="00D7106C"/>
    <w:rsid w:val="00D738D6"/>
    <w:rsid w:val="00D755EB"/>
    <w:rsid w:val="00D759B2"/>
    <w:rsid w:val="00D777C7"/>
    <w:rsid w:val="00D77F34"/>
    <w:rsid w:val="00D82723"/>
    <w:rsid w:val="00D8507E"/>
    <w:rsid w:val="00D8753A"/>
    <w:rsid w:val="00D87E00"/>
    <w:rsid w:val="00D9033A"/>
    <w:rsid w:val="00D9134D"/>
    <w:rsid w:val="00DA413D"/>
    <w:rsid w:val="00DA438A"/>
    <w:rsid w:val="00DA5A52"/>
    <w:rsid w:val="00DA776D"/>
    <w:rsid w:val="00DA7A03"/>
    <w:rsid w:val="00DB1818"/>
    <w:rsid w:val="00DB4052"/>
    <w:rsid w:val="00DB4D84"/>
    <w:rsid w:val="00DB4DC3"/>
    <w:rsid w:val="00DB76B5"/>
    <w:rsid w:val="00DB79A0"/>
    <w:rsid w:val="00DB79F7"/>
    <w:rsid w:val="00DC309B"/>
    <w:rsid w:val="00DC4163"/>
    <w:rsid w:val="00DC4DA2"/>
    <w:rsid w:val="00DC50F4"/>
    <w:rsid w:val="00DC7B8E"/>
    <w:rsid w:val="00DD4C17"/>
    <w:rsid w:val="00DD52B7"/>
    <w:rsid w:val="00DD6DC0"/>
    <w:rsid w:val="00DE2485"/>
    <w:rsid w:val="00DE4140"/>
    <w:rsid w:val="00DF0098"/>
    <w:rsid w:val="00DF09FA"/>
    <w:rsid w:val="00DF2B1F"/>
    <w:rsid w:val="00DF464B"/>
    <w:rsid w:val="00DF51B9"/>
    <w:rsid w:val="00DF6189"/>
    <w:rsid w:val="00DF62CD"/>
    <w:rsid w:val="00E02344"/>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7645"/>
    <w:rsid w:val="00E8245D"/>
    <w:rsid w:val="00E82E78"/>
    <w:rsid w:val="00E83162"/>
    <w:rsid w:val="00E85920"/>
    <w:rsid w:val="00E91B77"/>
    <w:rsid w:val="00E91E55"/>
    <w:rsid w:val="00E96D1A"/>
    <w:rsid w:val="00EA212F"/>
    <w:rsid w:val="00EA49EC"/>
    <w:rsid w:val="00EA5123"/>
    <w:rsid w:val="00EA7611"/>
    <w:rsid w:val="00EB060D"/>
    <w:rsid w:val="00EB1E4E"/>
    <w:rsid w:val="00EB29D5"/>
    <w:rsid w:val="00EB5978"/>
    <w:rsid w:val="00EB626B"/>
    <w:rsid w:val="00EB6DF9"/>
    <w:rsid w:val="00EC1283"/>
    <w:rsid w:val="00EC2636"/>
    <w:rsid w:val="00EC333A"/>
    <w:rsid w:val="00EC34F5"/>
    <w:rsid w:val="00EC4847"/>
    <w:rsid w:val="00EC4A25"/>
    <w:rsid w:val="00EC4A97"/>
    <w:rsid w:val="00EC5547"/>
    <w:rsid w:val="00EC55DC"/>
    <w:rsid w:val="00ED21B2"/>
    <w:rsid w:val="00ED3490"/>
    <w:rsid w:val="00ED46F8"/>
    <w:rsid w:val="00EE0853"/>
    <w:rsid w:val="00EE5AA7"/>
    <w:rsid w:val="00EE647A"/>
    <w:rsid w:val="00EF08FF"/>
    <w:rsid w:val="00EF6914"/>
    <w:rsid w:val="00EF70F3"/>
    <w:rsid w:val="00F025A2"/>
    <w:rsid w:val="00F0387D"/>
    <w:rsid w:val="00F04712"/>
    <w:rsid w:val="00F05A9A"/>
    <w:rsid w:val="00F05E68"/>
    <w:rsid w:val="00F06F13"/>
    <w:rsid w:val="00F10C13"/>
    <w:rsid w:val="00F11797"/>
    <w:rsid w:val="00F139DD"/>
    <w:rsid w:val="00F164A5"/>
    <w:rsid w:val="00F2012F"/>
    <w:rsid w:val="00F21311"/>
    <w:rsid w:val="00F22EC7"/>
    <w:rsid w:val="00F257E9"/>
    <w:rsid w:val="00F273A7"/>
    <w:rsid w:val="00F301AE"/>
    <w:rsid w:val="00F325C8"/>
    <w:rsid w:val="00F35AB6"/>
    <w:rsid w:val="00F479E3"/>
    <w:rsid w:val="00F51B2A"/>
    <w:rsid w:val="00F5383E"/>
    <w:rsid w:val="00F53D32"/>
    <w:rsid w:val="00F554C0"/>
    <w:rsid w:val="00F62AEB"/>
    <w:rsid w:val="00F653B8"/>
    <w:rsid w:val="00F70647"/>
    <w:rsid w:val="00F726BB"/>
    <w:rsid w:val="00F73306"/>
    <w:rsid w:val="00F7495C"/>
    <w:rsid w:val="00F81329"/>
    <w:rsid w:val="00F82B63"/>
    <w:rsid w:val="00F83CC5"/>
    <w:rsid w:val="00F87D29"/>
    <w:rsid w:val="00F90DD7"/>
    <w:rsid w:val="00F92808"/>
    <w:rsid w:val="00F92A73"/>
    <w:rsid w:val="00FA0FE9"/>
    <w:rsid w:val="00FA1266"/>
    <w:rsid w:val="00FA3C65"/>
    <w:rsid w:val="00FB5750"/>
    <w:rsid w:val="00FC1192"/>
    <w:rsid w:val="00FC6CC7"/>
    <w:rsid w:val="00FC7F4C"/>
    <w:rsid w:val="00FD600B"/>
    <w:rsid w:val="00FD7F67"/>
    <w:rsid w:val="00FE2102"/>
    <w:rsid w:val="00FE283A"/>
    <w:rsid w:val="00FE30ED"/>
    <w:rsid w:val="00FE663F"/>
    <w:rsid w:val="00FF4334"/>
    <w:rsid w:val="00FF4834"/>
    <w:rsid w:val="00FF56B8"/>
    <w:rsid w:val="00FF5DBF"/>
    <w:rsid w:val="01974A97"/>
    <w:rsid w:val="0A6175C3"/>
    <w:rsid w:val="0C3B4CA7"/>
    <w:rsid w:val="0CDF7046"/>
    <w:rsid w:val="0CED1AE4"/>
    <w:rsid w:val="141CC4A9"/>
    <w:rsid w:val="1983A4C4"/>
    <w:rsid w:val="1C51772B"/>
    <w:rsid w:val="1EDDDB9C"/>
    <w:rsid w:val="1F0B7FAC"/>
    <w:rsid w:val="1F4253DC"/>
    <w:rsid w:val="1F57F0CE"/>
    <w:rsid w:val="25563590"/>
    <w:rsid w:val="2C6B2AA8"/>
    <w:rsid w:val="30802887"/>
    <w:rsid w:val="33CEBEC0"/>
    <w:rsid w:val="341454FE"/>
    <w:rsid w:val="352C9075"/>
    <w:rsid w:val="382952DD"/>
    <w:rsid w:val="39220D03"/>
    <w:rsid w:val="3A9C9759"/>
    <w:rsid w:val="3FC1A2F5"/>
    <w:rsid w:val="4090AE3B"/>
    <w:rsid w:val="414165C5"/>
    <w:rsid w:val="429469E3"/>
    <w:rsid w:val="42C0C556"/>
    <w:rsid w:val="43BD49B4"/>
    <w:rsid w:val="45972098"/>
    <w:rsid w:val="45A15CCD"/>
    <w:rsid w:val="496B36FA"/>
    <w:rsid w:val="4B364E5F"/>
    <w:rsid w:val="50336C5B"/>
    <w:rsid w:val="5105A1D1"/>
    <w:rsid w:val="53B2BD3D"/>
    <w:rsid w:val="5417357D"/>
    <w:rsid w:val="59C7079E"/>
    <w:rsid w:val="5D0C562F"/>
    <w:rsid w:val="60816B8D"/>
    <w:rsid w:val="61047F1E"/>
    <w:rsid w:val="614007D4"/>
    <w:rsid w:val="63DA585E"/>
    <w:rsid w:val="641D4D60"/>
    <w:rsid w:val="68E9369F"/>
    <w:rsid w:val="701D445B"/>
    <w:rsid w:val="727DE0F4"/>
    <w:rsid w:val="72D25044"/>
    <w:rsid w:val="7457B7D8"/>
    <w:rsid w:val="74773929"/>
    <w:rsid w:val="75EC97CD"/>
    <w:rsid w:val="76318EBC"/>
    <w:rsid w:val="7DCA14B8"/>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2FF746EA-2754-4763-8DB9-07A7921D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86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CommentReference">
    <w:name w:val="annotation reference"/>
    <w:basedOn w:val="DefaultParagraphFont"/>
    <w:semiHidden/>
    <w:unhideWhenUsed/>
    <w:rsid w:val="00A9556D"/>
    <w:rPr>
      <w:sz w:val="16"/>
      <w:szCs w:val="16"/>
    </w:rPr>
  </w:style>
  <w:style w:type="paragraph" w:styleId="CommentText">
    <w:name w:val="annotation text"/>
    <w:basedOn w:val="Normal"/>
    <w:link w:val="CommentTextChar"/>
    <w:semiHidden/>
    <w:unhideWhenUsed/>
    <w:rsid w:val="00A9556D"/>
  </w:style>
  <w:style w:type="character" w:customStyle="1" w:styleId="CommentTextChar">
    <w:name w:val="Comment Text Char"/>
    <w:basedOn w:val="DefaultParagraphFont"/>
    <w:link w:val="CommentText"/>
    <w:semiHidden/>
    <w:rsid w:val="00A9556D"/>
    <w:rPr>
      <w:lang w:val="en-GB" w:eastAsia="en-US"/>
    </w:rPr>
  </w:style>
  <w:style w:type="paragraph" w:styleId="CommentSubject">
    <w:name w:val="annotation subject"/>
    <w:basedOn w:val="CommentText"/>
    <w:next w:val="CommentText"/>
    <w:link w:val="CommentSubjectChar"/>
    <w:semiHidden/>
    <w:unhideWhenUsed/>
    <w:rsid w:val="00A9556D"/>
    <w:rPr>
      <w:b/>
      <w:bCs/>
    </w:rPr>
  </w:style>
  <w:style w:type="character" w:customStyle="1" w:styleId="CommentSubjectChar">
    <w:name w:val="Comment Subject Char"/>
    <w:basedOn w:val="CommentTextChar"/>
    <w:link w:val="CommentSubject"/>
    <w:semiHidden/>
    <w:rsid w:val="00A9556D"/>
    <w:rPr>
      <w:b/>
      <w:bCs/>
      <w:lang w:val="en-GB" w:eastAsia="en-US"/>
    </w:rPr>
  </w:style>
  <w:style w:type="character" w:styleId="UnresolvedMention">
    <w:name w:val="Unresolved Mention"/>
    <w:basedOn w:val="DefaultParagraphFont"/>
    <w:uiPriority w:val="99"/>
    <w:unhideWhenUsed/>
    <w:rsid w:val="00B301BD"/>
    <w:rPr>
      <w:color w:val="605E5C"/>
      <w:shd w:val="clear" w:color="auto" w:fill="E1DFDD"/>
    </w:rPr>
  </w:style>
  <w:style w:type="character" w:styleId="Mention">
    <w:name w:val="Mention"/>
    <w:basedOn w:val="DefaultParagraphFont"/>
    <w:uiPriority w:val="99"/>
    <w:unhideWhenUsed/>
    <w:rsid w:val="00B301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5AIRPNAIUNRU-1328258698-18103</_dlc_DocId>
    <_dlc_DocIdUrl xmlns="71c5aaf6-e6ce-465b-b873-5148d2a4c105">
      <Url>https://nokia.sharepoint.com/sites/c5g/5gradio/_layouts/15/DocIdRedir.aspx?ID=5AIRPNAIUNRU-1328258698-18103</Url>
      <Description>5AIRPNAIUNRU-1328258698-18103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9B1F7D-B4C5-4910-A4A1-78A59A865CEF}">
  <ds:schemaRefs>
    <ds:schemaRef ds:uri="http://schemas.microsoft.com/sharepoint/events"/>
  </ds:schemaRefs>
</ds:datastoreItem>
</file>

<file path=customXml/itemProps3.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4.xml><?xml version="1.0" encoding="utf-8"?>
<ds:datastoreItem xmlns:ds="http://schemas.openxmlformats.org/officeDocument/2006/customXml" ds:itemID="{133641C0-6240-48AB-A33C-1DACE6B1DDC0}">
  <ds:schemaRefs>
    <ds:schemaRef ds:uri="Microsoft.SharePoint.Taxonomy.ContentTypeSync"/>
  </ds:schemaRefs>
</ds:datastoreItem>
</file>

<file path=customXml/itemProps5.xml><?xml version="1.0" encoding="utf-8"?>
<ds:datastoreItem xmlns:ds="http://schemas.openxmlformats.org/officeDocument/2006/customXml" ds:itemID="{2CA74B08-179D-4F1C-8B1E-6EDD106FAB20}">
  <ds:schemaRefs>
    <ds:schemaRef ds:uri="0b6aed8e-0313-4d17-80ff-d0e5da4931c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11F111A-65D6-4C61-9743-DB079F4948CE}">
  <ds:schemaRefs>
    <ds:schemaRef ds:uri="http://schemas.microsoft.com/sharepoint/v3/contenttype/forms"/>
  </ds:schemaRefs>
</ds:datastoreItem>
</file>

<file path=customXml/itemProps7.xml><?xml version="1.0" encoding="utf-8"?>
<ds:datastoreItem xmlns:ds="http://schemas.openxmlformats.org/officeDocument/2006/customXml" ds:itemID="{C2084D8A-3BD5-42B2-9419-8C65387E8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1729</Words>
  <Characters>8851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10559</CharactersWithSpaces>
  <SharedDoc>false</SharedDoc>
  <HLinks>
    <vt:vector size="6" baseType="variant">
      <vt:variant>
        <vt:i4>6225982</vt:i4>
      </vt:variant>
      <vt:variant>
        <vt:i4>0</vt:i4>
      </vt:variant>
      <vt:variant>
        <vt:i4>0</vt:i4>
      </vt:variant>
      <vt:variant>
        <vt:i4>5</vt:i4>
      </vt:variant>
      <vt:variant>
        <vt:lpwstr>mailto:johannes.hejselbaek@nokia.com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cp:lastModifiedBy>Vasenkari, Petri J. (Nokia - FI/Espoo)</cp:lastModifiedBy>
  <cp:revision>4</cp:revision>
  <cp:lastPrinted>2019-02-25T14:05:00Z</cp:lastPrinted>
  <dcterms:created xsi:type="dcterms:W3CDTF">2022-11-07T09:22:00Z</dcterms:created>
  <dcterms:modified xsi:type="dcterms:W3CDTF">2022-11-07T10:14:00Z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y fmtid="{D5CDD505-2E9C-101B-9397-08002B2CF9AE}" pid="5" name="ContentTypeId">
    <vt:lpwstr>0x01010000E5007003D3004E92B8EDD86D20E8CD</vt:lpwstr>
  </property>
  <property fmtid="{D5CDD505-2E9C-101B-9397-08002B2CF9AE}" pid="6" name="_dlc_DocIdItemGuid">
    <vt:lpwstr>e8be9279-c3a9-4fce-8f4f-fc1c56428a50</vt:lpwstr>
  </property>
  <property fmtid="{D5CDD505-2E9C-101B-9397-08002B2CF9AE}" pid="7" name="MediaServiceImageTags">
    <vt:lpwstr/>
  </property>
</Properties>
</file>